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3B" w:rsidRPr="00C544F0" w:rsidRDefault="00D7703B" w:rsidP="00CF2E98">
      <w:pPr>
        <w:pStyle w:val="OCS2"/>
        <w:rPr>
          <w:iCs/>
          <w:lang w:val="ru-RU"/>
        </w:rPr>
      </w:pPr>
      <w:r>
        <w:rPr>
          <w:iCs/>
        </w:rPr>
        <w:t xml:space="preserve">УДК </w:t>
      </w:r>
      <w:r w:rsidR="00C3100F">
        <w:rPr>
          <w:iCs/>
          <w:lang w:val="ru-RU"/>
        </w:rPr>
        <w:t>624.153</w:t>
      </w:r>
    </w:p>
    <w:p w:rsidR="00D7703B" w:rsidRPr="00D7703B" w:rsidRDefault="00A33B98" w:rsidP="00D7703B">
      <w:pPr>
        <w:pStyle w:val="OCSukr"/>
      </w:pPr>
      <w:r>
        <w:t xml:space="preserve">Горобчук Т.В., наук. </w:t>
      </w:r>
      <w:r w:rsidR="003F6D27">
        <w:t>к</w:t>
      </w:r>
      <w:r>
        <w:t xml:space="preserve">ер. к.т.н. </w:t>
      </w:r>
      <w:r w:rsidR="00F02E71">
        <w:t>Бікс Ю.С.</w:t>
      </w:r>
    </w:p>
    <w:p w:rsidR="00D7703B" w:rsidRPr="00D7703B" w:rsidRDefault="00D7703B" w:rsidP="00D7703B">
      <w:pPr>
        <w:pStyle w:val="OCSukr"/>
      </w:pPr>
    </w:p>
    <w:p w:rsidR="00F02E71" w:rsidRDefault="00F02E71" w:rsidP="00263E06">
      <w:pPr>
        <w:pStyle w:val="OCS5"/>
        <w:spacing w:line="240" w:lineRule="auto"/>
      </w:pPr>
      <w:r>
        <w:t xml:space="preserve">аналіз підбору робочої арматури в колоні </w:t>
      </w:r>
    </w:p>
    <w:p w:rsidR="00263E06" w:rsidRDefault="00F02E71" w:rsidP="00263E06">
      <w:pPr>
        <w:pStyle w:val="OCS5"/>
        <w:spacing w:line="240" w:lineRule="auto"/>
      </w:pPr>
      <w:r>
        <w:t xml:space="preserve">будівлі </w:t>
      </w:r>
      <w:r w:rsidR="00263E06">
        <w:t xml:space="preserve">при аварійному впливі від удару </w:t>
      </w:r>
    </w:p>
    <w:p w:rsidR="00D7703B" w:rsidRPr="00C544F0" w:rsidRDefault="00263E06" w:rsidP="00263E06">
      <w:pPr>
        <w:pStyle w:val="OCS5"/>
        <w:spacing w:line="240" w:lineRule="auto"/>
        <w:rPr>
          <w:lang w:val="ru-RU"/>
        </w:rPr>
      </w:pPr>
      <w:r>
        <w:t>автомобільного транспорту</w:t>
      </w:r>
    </w:p>
    <w:p w:rsidR="009A44A3" w:rsidRPr="00641DF2" w:rsidRDefault="009A44A3" w:rsidP="00872B98">
      <w:pPr>
        <w:pStyle w:val="OCS4"/>
      </w:pPr>
      <w:r w:rsidRPr="00641DF2">
        <w:t>Вінницький нац</w:t>
      </w:r>
      <w:r w:rsidR="00EF6271">
        <w:t>іональний технічний університет</w:t>
      </w:r>
    </w:p>
    <w:p w:rsidR="009A44A3" w:rsidRPr="004F2676" w:rsidRDefault="009A44A3" w:rsidP="009A44A3">
      <w:pPr>
        <w:pStyle w:val="OCS4"/>
        <w:rPr>
          <w:lang w:val="ru-RU"/>
        </w:rPr>
      </w:pPr>
    </w:p>
    <w:p w:rsidR="00872B98" w:rsidRPr="004F2676" w:rsidRDefault="00872B98" w:rsidP="00C544F0">
      <w:pPr>
        <w:pStyle w:val="OCSeng"/>
        <w:rPr>
          <w:rFonts w:cs="Times New Roman"/>
          <w:b/>
          <w:szCs w:val="20"/>
        </w:rPr>
      </w:pPr>
      <w:r w:rsidRPr="004F2676">
        <w:rPr>
          <w:rFonts w:cs="Times New Roman"/>
          <w:b/>
          <w:szCs w:val="20"/>
        </w:rPr>
        <w:t>Анотація</w:t>
      </w:r>
    </w:p>
    <w:p w:rsidR="00872B98" w:rsidRPr="004F2676" w:rsidRDefault="00FB4301" w:rsidP="00C544F0">
      <w:pPr>
        <w:pStyle w:val="OCSeng"/>
      </w:pPr>
      <w:r w:rsidRPr="004F2676">
        <w:t>Ви</w:t>
      </w:r>
      <w:r w:rsidR="00C478EA" w:rsidRPr="004F2676">
        <w:t>конано</w:t>
      </w:r>
      <w:r w:rsidRPr="004F2676">
        <w:t xml:space="preserve"> </w:t>
      </w:r>
      <w:r w:rsidR="0055400F" w:rsidRPr="004F2676">
        <w:t xml:space="preserve">ручний розрахунок </w:t>
      </w:r>
      <w:r w:rsidR="001F291D">
        <w:t xml:space="preserve">армування </w:t>
      </w:r>
      <w:r w:rsidR="0055400F" w:rsidRPr="004F2676">
        <w:t xml:space="preserve">колони без врахування динамічного впливу від удару, та розрахунок у ПК </w:t>
      </w:r>
      <w:r w:rsidR="004E5844" w:rsidRPr="004E5844">
        <w:t>«</w:t>
      </w:r>
      <w:r w:rsidR="0055400F" w:rsidRPr="004F2676">
        <w:t>ЛИР</w:t>
      </w:r>
      <w:r w:rsidR="00376830" w:rsidRPr="004F2676">
        <w:t>А</w:t>
      </w:r>
      <w:r w:rsidR="0041159A">
        <w:t xml:space="preserve"> </w:t>
      </w:r>
      <w:r w:rsidR="004E5844" w:rsidRPr="004E5844">
        <w:t>–</w:t>
      </w:r>
      <w:r w:rsidR="0041159A">
        <w:t xml:space="preserve"> </w:t>
      </w:r>
      <w:r w:rsidR="004E5844" w:rsidRPr="004E5844">
        <w:t>САПФИР»</w:t>
      </w:r>
      <w:r w:rsidR="00376830" w:rsidRPr="004F2676">
        <w:t xml:space="preserve"> </w:t>
      </w:r>
      <w:r w:rsidR="006C012A" w:rsidRPr="004F2676">
        <w:t xml:space="preserve">з врахуванням впливу від удару автомобіля, згідно </w:t>
      </w:r>
      <w:r w:rsidR="0041159A">
        <w:t xml:space="preserve">норм </w:t>
      </w:r>
      <w:r w:rsidR="006C012A" w:rsidRPr="004F2676">
        <w:t>Єврокоду</w:t>
      </w:r>
      <w:r w:rsidR="008E6FFB" w:rsidRPr="004F2676">
        <w:t xml:space="preserve"> 1. Проведене порі</w:t>
      </w:r>
      <w:r w:rsidR="008E6FFB" w:rsidRPr="004F2676">
        <w:t>в</w:t>
      </w:r>
      <w:r w:rsidR="008E6FFB" w:rsidRPr="004F2676">
        <w:t>няння р</w:t>
      </w:r>
      <w:r w:rsidR="008E6FFB" w:rsidRPr="004F2676">
        <w:t>е</w:t>
      </w:r>
      <w:r w:rsidR="008E6FFB" w:rsidRPr="004F2676">
        <w:t>зультатів підбору армування.</w:t>
      </w:r>
    </w:p>
    <w:p w:rsidR="00872B98" w:rsidRPr="004F2676" w:rsidRDefault="00872B98" w:rsidP="00C544F0">
      <w:pPr>
        <w:pStyle w:val="OCSeng0"/>
        <w:rPr>
          <w:color w:val="auto"/>
          <w:lang w:val="ru-RU"/>
        </w:rPr>
      </w:pPr>
      <w:r w:rsidRPr="004F2676">
        <w:rPr>
          <w:b/>
          <w:color w:val="auto"/>
          <w:lang w:val="ru-RU"/>
        </w:rPr>
        <w:t>Ключові слова:</w:t>
      </w:r>
      <w:r w:rsidR="009B1DAB" w:rsidRPr="004F2676">
        <w:rPr>
          <w:color w:val="auto"/>
          <w:lang w:val="ru-RU"/>
        </w:rPr>
        <w:t xml:space="preserve"> залізобетон,</w:t>
      </w:r>
      <w:r w:rsidR="00EE304C" w:rsidRPr="004F2676">
        <w:rPr>
          <w:color w:val="auto"/>
          <w:lang w:val="ru-RU"/>
        </w:rPr>
        <w:t xml:space="preserve"> </w:t>
      </w:r>
      <w:r w:rsidR="009B1DAB" w:rsidRPr="004F2676">
        <w:rPr>
          <w:color w:val="auto"/>
          <w:lang w:val="ru-RU"/>
        </w:rPr>
        <w:t xml:space="preserve">колона, </w:t>
      </w:r>
      <w:r w:rsidR="00EE304C" w:rsidRPr="004F2676">
        <w:rPr>
          <w:color w:val="auto"/>
          <w:lang w:val="ru-RU"/>
        </w:rPr>
        <w:t xml:space="preserve">армування, </w:t>
      </w:r>
      <w:r w:rsidR="00734A4E" w:rsidRPr="004F2676">
        <w:rPr>
          <w:color w:val="auto"/>
          <w:lang w:val="ru-RU"/>
        </w:rPr>
        <w:t>динамічний вплив, аварійний удар</w:t>
      </w:r>
      <w:r w:rsidRPr="004F2676">
        <w:rPr>
          <w:color w:val="auto"/>
          <w:lang w:val="ru-RU"/>
        </w:rPr>
        <w:t>.</w:t>
      </w:r>
    </w:p>
    <w:p w:rsidR="00872B98" w:rsidRPr="004F2676" w:rsidRDefault="00872B98" w:rsidP="00C544F0">
      <w:pPr>
        <w:pStyle w:val="OCSi0"/>
        <w:spacing w:after="0" w:line="240" w:lineRule="auto"/>
      </w:pPr>
    </w:p>
    <w:p w:rsidR="00872B98" w:rsidRPr="004F2676" w:rsidRDefault="00872B98" w:rsidP="00C544F0">
      <w:pPr>
        <w:pStyle w:val="OCSeng"/>
        <w:rPr>
          <w:b/>
        </w:rPr>
      </w:pPr>
      <w:r w:rsidRPr="004F2676">
        <w:rPr>
          <w:b/>
          <w:lang w:val="en-US"/>
        </w:rPr>
        <w:t>Abstract</w:t>
      </w:r>
    </w:p>
    <w:p w:rsidR="003D4071" w:rsidRPr="003D4071" w:rsidRDefault="003D4071" w:rsidP="004115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inherit" w:eastAsia="Times New Roman" w:hAnsi="inherit" w:cs="Courier New"/>
          <w:i/>
          <w:sz w:val="20"/>
          <w:szCs w:val="20"/>
          <w:lang w:eastAsia="uk-UA"/>
        </w:rPr>
      </w:pP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Manual calculation of the column 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 xml:space="preserve">reinforcement 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without taking into account the dynamic impact from 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vehicles</w:t>
      </w:r>
      <w:r w:rsidR="001F291D">
        <w:rPr>
          <w:rFonts w:ascii="inherit" w:eastAsia="Times New Roman" w:hAnsi="inherit" w:cs="Courier New" w:hint="eastAsia"/>
          <w:i/>
          <w:sz w:val="20"/>
          <w:szCs w:val="20"/>
          <w:lang w:val="en-US" w:eastAsia="uk-UA"/>
        </w:rPr>
        <w:t>’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 xml:space="preserve"> co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l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lisions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, and 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with</w:t>
      </w:r>
      <w:r w:rsidR="001F291D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 taking into account</w:t>
      </w:r>
      <w:r w:rsidR="001F291D" w:rsidRP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 xml:space="preserve"> 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collisions from vehicles</w:t>
      </w:r>
      <w:r w:rsidR="001F291D"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 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in the 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software complex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 </w:t>
      </w:r>
      <w:r w:rsidR="001F291D" w:rsidRPr="001F291D">
        <w:rPr>
          <w:rFonts w:ascii="inherit" w:eastAsia="Times New Roman" w:hAnsi="inherit" w:cs="Courier New" w:hint="eastAsia"/>
          <w:i/>
          <w:sz w:val="20"/>
          <w:szCs w:val="20"/>
          <w:lang w:val="en-US" w:eastAsia="uk-UA"/>
        </w:rPr>
        <w:t>«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>LIRA</w:t>
      </w:r>
      <w:r w:rsidR="001F291D" w:rsidRPr="001F291D">
        <w:rPr>
          <w:rFonts w:ascii="inherit" w:eastAsia="Times New Roman" w:hAnsi="inherit" w:cs="Courier New" w:hint="eastAsia"/>
          <w:i/>
          <w:sz w:val="20"/>
          <w:szCs w:val="20"/>
          <w:lang w:val="en-US" w:eastAsia="uk-UA"/>
        </w:rPr>
        <w:t>–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SAPFIR</w:t>
      </w:r>
      <w:r w:rsidR="001F291D">
        <w:rPr>
          <w:rFonts w:ascii="inherit" w:eastAsia="Times New Roman" w:hAnsi="inherit" w:cs="Courier New" w:hint="eastAsia"/>
          <w:i/>
          <w:sz w:val="20"/>
          <w:szCs w:val="20"/>
          <w:lang w:eastAsia="uk-UA"/>
        </w:rPr>
        <w:t>»</w:t>
      </w:r>
      <w:r w:rsidR="001F291D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 xml:space="preserve"> has been made 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according to Eurocode 1. A comparison of the </w:t>
      </w:r>
      <w:r w:rsidR="00E32FB6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 xml:space="preserve">calculation 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results </w:t>
      </w:r>
      <w:r w:rsidR="00E32FB6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 xml:space="preserve">of a </w:t>
      </w:r>
      <w:r w:rsidR="00E32FB6"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 xml:space="preserve">reinforcement </w:t>
      </w:r>
      <w:r w:rsidR="00E32FB6">
        <w:rPr>
          <w:rFonts w:ascii="inherit" w:eastAsia="Times New Roman" w:hAnsi="inherit" w:cs="Courier New"/>
          <w:i/>
          <w:sz w:val="20"/>
          <w:szCs w:val="20"/>
          <w:lang w:val="en-US" w:eastAsia="uk-UA"/>
        </w:rPr>
        <w:t>are shown</w:t>
      </w:r>
      <w:r w:rsidRPr="003D4071">
        <w:rPr>
          <w:rFonts w:ascii="inherit" w:eastAsia="Times New Roman" w:hAnsi="inherit" w:cs="Courier New"/>
          <w:i/>
          <w:sz w:val="20"/>
          <w:szCs w:val="20"/>
          <w:lang w:eastAsia="uk-UA"/>
        </w:rPr>
        <w:t>.</w:t>
      </w:r>
    </w:p>
    <w:p w:rsidR="00872B98" w:rsidRPr="004F2676" w:rsidRDefault="00872B98" w:rsidP="00C544F0">
      <w:pPr>
        <w:pStyle w:val="OCSeng0"/>
        <w:rPr>
          <w:color w:val="auto"/>
          <w:lang w:val="uk-UA"/>
        </w:rPr>
      </w:pPr>
      <w:r w:rsidRPr="004F2676">
        <w:rPr>
          <w:rStyle w:val="hps"/>
          <w:b/>
          <w:color w:val="auto"/>
        </w:rPr>
        <w:t>Keywords</w:t>
      </w:r>
      <w:r w:rsidRPr="004F2676">
        <w:rPr>
          <w:rStyle w:val="hps"/>
          <w:color w:val="auto"/>
          <w:lang w:val="uk-UA"/>
        </w:rPr>
        <w:t>:</w:t>
      </w:r>
      <w:r w:rsidRPr="004F2676">
        <w:rPr>
          <w:color w:val="auto"/>
          <w:lang w:val="uk-UA"/>
        </w:rPr>
        <w:t xml:space="preserve"> </w:t>
      </w:r>
      <w:r w:rsidR="00C26801" w:rsidRPr="004F2676">
        <w:rPr>
          <w:color w:val="auto"/>
          <w:shd w:val="clear" w:color="auto" w:fill="FFFFFF"/>
        </w:rPr>
        <w:t>reinforced concrete, column, reinforcement, dynamic impact, emergency impact</w:t>
      </w:r>
      <w:r w:rsidRPr="004F2676">
        <w:rPr>
          <w:rStyle w:val="hps"/>
          <w:color w:val="auto"/>
          <w:lang w:val="uk-UA"/>
        </w:rPr>
        <w:t>.</w:t>
      </w:r>
    </w:p>
    <w:p w:rsidR="00E23599" w:rsidRDefault="00F8409E" w:rsidP="004E5844">
      <w:pPr>
        <w:pStyle w:val="OCSi0"/>
        <w:spacing w:before="120" w:line="240" w:lineRule="auto"/>
      </w:pPr>
      <w:r w:rsidRPr="00641DF2">
        <w:t>Вступ</w:t>
      </w:r>
    </w:p>
    <w:p w:rsidR="009B6CBE" w:rsidRDefault="00E23599" w:rsidP="0041159A">
      <w:pPr>
        <w:pStyle w:val="OCSi0"/>
        <w:spacing w:after="0" w:line="240" w:lineRule="auto"/>
        <w:ind w:firstLine="284"/>
        <w:jc w:val="both"/>
        <w:rPr>
          <w:b w:val="0"/>
          <w:sz w:val="20"/>
          <w:lang w:val="ru-RU"/>
        </w:rPr>
      </w:pPr>
      <w:r w:rsidRPr="00CB2018">
        <w:rPr>
          <w:b w:val="0"/>
          <w:sz w:val="20"/>
          <w:lang w:val="ru-RU"/>
        </w:rPr>
        <w:t>Н</w:t>
      </w:r>
      <w:r w:rsidRPr="00CB2018">
        <w:rPr>
          <w:b w:val="0"/>
          <w:sz w:val="20"/>
        </w:rPr>
        <w:t>а сьогоднішній день велику небезпеку представляють аварійні ударні впливи на будівлі і споруди. Практ</w:t>
      </w:r>
      <w:r w:rsidRPr="00CB2018">
        <w:rPr>
          <w:b w:val="0"/>
          <w:sz w:val="20"/>
        </w:rPr>
        <w:t>и</w:t>
      </w:r>
      <w:r w:rsidRPr="00CB2018">
        <w:rPr>
          <w:b w:val="0"/>
          <w:sz w:val="20"/>
        </w:rPr>
        <w:t xml:space="preserve">ка зведення і експлуатації об’єктів промислового, громадського, енергетичного та транспортного будівництва показує, що у всьому світі за останні роки значно зросла кількість аварійних ударних впливів на будівельні конструкції. </w:t>
      </w:r>
    </w:p>
    <w:p w:rsidR="009B6CBE" w:rsidRPr="00652407" w:rsidRDefault="00E23599" w:rsidP="0041159A">
      <w:pPr>
        <w:pStyle w:val="OCSi0"/>
        <w:spacing w:after="0" w:line="240" w:lineRule="auto"/>
        <w:ind w:firstLine="284"/>
        <w:jc w:val="both"/>
        <w:rPr>
          <w:b w:val="0"/>
          <w:sz w:val="20"/>
        </w:rPr>
      </w:pPr>
      <w:r w:rsidRPr="00CB2018">
        <w:rPr>
          <w:b w:val="0"/>
          <w:sz w:val="20"/>
        </w:rPr>
        <w:t xml:space="preserve">Дослідження поведінки залізобетонних колон, які </w:t>
      </w:r>
      <w:r w:rsidR="0041159A">
        <w:rPr>
          <w:b w:val="0"/>
          <w:sz w:val="20"/>
        </w:rPr>
        <w:t>зазнають</w:t>
      </w:r>
      <w:r w:rsidRPr="00CB2018">
        <w:rPr>
          <w:b w:val="0"/>
          <w:sz w:val="20"/>
        </w:rPr>
        <w:t xml:space="preserve"> ударни</w:t>
      </w:r>
      <w:r w:rsidR="0041159A">
        <w:rPr>
          <w:b w:val="0"/>
          <w:sz w:val="20"/>
        </w:rPr>
        <w:t>х</w:t>
      </w:r>
      <w:r w:rsidRPr="00CB2018">
        <w:rPr>
          <w:b w:val="0"/>
          <w:sz w:val="20"/>
        </w:rPr>
        <w:t xml:space="preserve"> вплив</w:t>
      </w:r>
      <w:r w:rsidR="0041159A">
        <w:rPr>
          <w:b w:val="0"/>
          <w:sz w:val="20"/>
        </w:rPr>
        <w:t>ів</w:t>
      </w:r>
      <w:r w:rsidRPr="00CB2018">
        <w:rPr>
          <w:b w:val="0"/>
          <w:sz w:val="20"/>
        </w:rPr>
        <w:t xml:space="preserve"> </w:t>
      </w:r>
      <w:r w:rsidR="0041159A">
        <w:rPr>
          <w:b w:val="0"/>
          <w:sz w:val="20"/>
        </w:rPr>
        <w:t>є надзвичайно актуальною та</w:t>
      </w:r>
      <w:r w:rsidRPr="00CB2018">
        <w:rPr>
          <w:b w:val="0"/>
          <w:sz w:val="20"/>
        </w:rPr>
        <w:t xml:space="preserve"> важлив</w:t>
      </w:r>
      <w:r w:rsidR="0041159A">
        <w:rPr>
          <w:b w:val="0"/>
          <w:sz w:val="20"/>
        </w:rPr>
        <w:t>ою задачею</w:t>
      </w:r>
      <w:r w:rsidRPr="00CB2018">
        <w:rPr>
          <w:b w:val="0"/>
          <w:sz w:val="20"/>
        </w:rPr>
        <w:t>, оскільки в розрахунковій схемі споруд вони являться несучими елементами</w:t>
      </w:r>
      <w:r w:rsidR="00C7690B">
        <w:rPr>
          <w:b w:val="0"/>
          <w:sz w:val="20"/>
        </w:rPr>
        <w:t>, руйнування або пошкодження яких в багатьох випадках може призвести до значних</w:t>
      </w:r>
      <w:r w:rsidR="00C7690B" w:rsidRPr="00CB2018">
        <w:rPr>
          <w:b w:val="0"/>
          <w:sz w:val="20"/>
        </w:rPr>
        <w:t xml:space="preserve"> матеріальни</w:t>
      </w:r>
      <w:r w:rsidR="00C7690B">
        <w:rPr>
          <w:b w:val="0"/>
          <w:sz w:val="20"/>
        </w:rPr>
        <w:t>х</w:t>
      </w:r>
      <w:r w:rsidR="00C7690B" w:rsidRPr="00CB2018">
        <w:rPr>
          <w:b w:val="0"/>
          <w:sz w:val="20"/>
        </w:rPr>
        <w:t xml:space="preserve"> збитк</w:t>
      </w:r>
      <w:r w:rsidR="00C7690B">
        <w:rPr>
          <w:b w:val="0"/>
          <w:sz w:val="20"/>
        </w:rPr>
        <w:t>ів,</w:t>
      </w:r>
      <w:r w:rsidR="00C7690B" w:rsidRPr="00CB2018">
        <w:rPr>
          <w:b w:val="0"/>
          <w:sz w:val="20"/>
        </w:rPr>
        <w:t xml:space="preserve"> наслідком </w:t>
      </w:r>
      <w:r w:rsidR="00C7690B">
        <w:rPr>
          <w:b w:val="0"/>
          <w:sz w:val="20"/>
        </w:rPr>
        <w:t>я</w:t>
      </w:r>
      <w:r w:rsidR="00C7690B" w:rsidRPr="00CB2018">
        <w:rPr>
          <w:b w:val="0"/>
          <w:sz w:val="20"/>
        </w:rPr>
        <w:t>ких не рідко с</w:t>
      </w:r>
      <w:r w:rsidR="00C7690B">
        <w:rPr>
          <w:b w:val="0"/>
          <w:sz w:val="20"/>
        </w:rPr>
        <w:t>тає гибель людей</w:t>
      </w:r>
      <w:r w:rsidR="00C7690B">
        <w:rPr>
          <w:b w:val="0"/>
          <w:sz w:val="20"/>
          <w:lang w:val="ru-RU"/>
        </w:rPr>
        <w:t xml:space="preserve"> </w:t>
      </w:r>
      <w:r w:rsidR="00C7690B" w:rsidRPr="00CB2018">
        <w:rPr>
          <w:b w:val="0"/>
          <w:sz w:val="20"/>
          <w:lang w:val="ru-RU"/>
        </w:rPr>
        <w:t>[1</w:t>
      </w:r>
      <w:r w:rsidR="00C7690B" w:rsidRPr="00CB2018">
        <w:rPr>
          <w:b w:val="0"/>
          <w:sz w:val="20"/>
        </w:rPr>
        <w:t>,2</w:t>
      </w:r>
      <w:r w:rsidR="00C7690B" w:rsidRPr="00CB2018">
        <w:rPr>
          <w:b w:val="0"/>
          <w:sz w:val="20"/>
          <w:lang w:val="ru-RU"/>
        </w:rPr>
        <w:t>]</w:t>
      </w:r>
      <w:r w:rsidRPr="00CB2018">
        <w:rPr>
          <w:b w:val="0"/>
          <w:sz w:val="20"/>
        </w:rPr>
        <w:t>.</w:t>
      </w:r>
      <w:r w:rsidR="00C7690B">
        <w:rPr>
          <w:b w:val="0"/>
          <w:sz w:val="20"/>
        </w:rPr>
        <w:t xml:space="preserve"> Експериментальні та модельні результати робіт за даним напрямком </w:t>
      </w:r>
      <w:r w:rsidR="00C7690B" w:rsidRPr="00C7690B">
        <w:rPr>
          <w:b w:val="0"/>
          <w:sz w:val="20"/>
          <w:lang w:val="ru-RU"/>
        </w:rPr>
        <w:t xml:space="preserve">[1-6] </w:t>
      </w:r>
      <w:r w:rsidR="00C7690B">
        <w:rPr>
          <w:b w:val="0"/>
          <w:sz w:val="20"/>
        </w:rPr>
        <w:t>дозволяють враховувати ударний вплив жорсткого індентора при малих та великих швидкостях в роботі нес</w:t>
      </w:r>
      <w:r w:rsidR="00C7690B">
        <w:rPr>
          <w:b w:val="0"/>
          <w:sz w:val="20"/>
        </w:rPr>
        <w:t>у</w:t>
      </w:r>
      <w:r w:rsidR="00C7690B">
        <w:rPr>
          <w:b w:val="0"/>
          <w:sz w:val="20"/>
        </w:rPr>
        <w:t xml:space="preserve">чих залізобетонних елементів. В роботі наведено порівняння модельного розрахунку </w:t>
      </w:r>
      <w:r w:rsidR="00C7690B">
        <w:rPr>
          <w:b w:val="0"/>
          <w:sz w:val="20"/>
          <w:lang w:val="ru-RU"/>
        </w:rPr>
        <w:t xml:space="preserve">армування </w:t>
      </w:r>
      <w:r w:rsidR="00C7690B">
        <w:rPr>
          <w:b w:val="0"/>
          <w:sz w:val="20"/>
        </w:rPr>
        <w:t>несучої кол</w:t>
      </w:r>
      <w:r w:rsidR="00C7690B">
        <w:rPr>
          <w:b w:val="0"/>
          <w:sz w:val="20"/>
        </w:rPr>
        <w:t>о</w:t>
      </w:r>
      <w:r w:rsidR="00C7690B">
        <w:rPr>
          <w:b w:val="0"/>
          <w:sz w:val="20"/>
        </w:rPr>
        <w:t xml:space="preserve">ни, що зазнає ударних горизонтальних впливів за рекомендованими </w:t>
      </w:r>
      <w:r w:rsidR="00C7690B" w:rsidRPr="00C7690B">
        <w:rPr>
          <w:b w:val="0"/>
          <w:sz w:val="20"/>
          <w:lang w:val="ru-RU"/>
        </w:rPr>
        <w:t>[</w:t>
      </w:r>
      <w:r w:rsidR="00C7690B">
        <w:rPr>
          <w:b w:val="0"/>
          <w:sz w:val="20"/>
          <w:lang w:val="ru-RU"/>
        </w:rPr>
        <w:t>8</w:t>
      </w:r>
      <w:r w:rsidR="00C7690B" w:rsidRPr="00C7690B">
        <w:rPr>
          <w:b w:val="0"/>
          <w:sz w:val="20"/>
          <w:lang w:val="ru-RU"/>
        </w:rPr>
        <w:t xml:space="preserve">,9] </w:t>
      </w:r>
      <w:r w:rsidR="00C7690B">
        <w:rPr>
          <w:b w:val="0"/>
          <w:sz w:val="20"/>
        </w:rPr>
        <w:t>значеннями навантажень</w:t>
      </w:r>
      <w:r w:rsidR="00C7690B">
        <w:rPr>
          <w:b w:val="0"/>
          <w:sz w:val="20"/>
          <w:lang w:val="ru-RU"/>
        </w:rPr>
        <w:t xml:space="preserve"> з результ</w:t>
      </w:r>
      <w:r w:rsidR="00C7690B">
        <w:rPr>
          <w:b w:val="0"/>
          <w:sz w:val="20"/>
          <w:lang w:val="ru-RU"/>
        </w:rPr>
        <w:t>а</w:t>
      </w:r>
      <w:r w:rsidR="00652407">
        <w:rPr>
          <w:b w:val="0"/>
          <w:sz w:val="20"/>
          <w:lang w:val="ru-RU"/>
        </w:rPr>
        <w:t>тами ручного розрахунку без урахування цих впли</w:t>
      </w:r>
      <w:r w:rsidR="00652407">
        <w:rPr>
          <w:b w:val="0"/>
          <w:sz w:val="20"/>
        </w:rPr>
        <w:t>вів.</w:t>
      </w:r>
    </w:p>
    <w:p w:rsidR="00F8409E" w:rsidRDefault="00F8409E" w:rsidP="004E5844">
      <w:pPr>
        <w:pStyle w:val="OCSi0"/>
        <w:spacing w:line="240" w:lineRule="auto"/>
        <w:ind w:firstLine="425"/>
        <w:rPr>
          <w:lang w:val="ru-RU"/>
        </w:rPr>
      </w:pPr>
      <w:r w:rsidRPr="00641DF2">
        <w:t>Результати дослідження</w:t>
      </w:r>
    </w:p>
    <w:p w:rsidR="00AA050B" w:rsidRDefault="00E23599" w:rsidP="009B6CBE">
      <w:pPr>
        <w:pStyle w:val="OCSi1"/>
        <w:spacing w:before="0"/>
        <w:ind w:firstLine="425"/>
        <w:jc w:val="both"/>
        <w:rPr>
          <w:sz w:val="20"/>
        </w:rPr>
      </w:pPr>
      <w:r w:rsidRPr="00CB2018">
        <w:rPr>
          <w:sz w:val="20"/>
        </w:rPr>
        <w:t xml:space="preserve">В ході даної роботи було виконано ручний розрахунок колони згідно </w:t>
      </w:r>
      <w:r w:rsidRPr="00CB2018">
        <w:rPr>
          <w:sz w:val="20"/>
          <w:lang w:val="ru-RU"/>
        </w:rPr>
        <w:t>[7]</w:t>
      </w:r>
      <w:r w:rsidRPr="00CB2018">
        <w:rPr>
          <w:sz w:val="20"/>
        </w:rPr>
        <w:t xml:space="preserve"> . За результатами розрахунку було підібрано певну арматуру. Для врахування динамічного впливу від аварійного удару автомобільного транспорту було виконано розрахунок у </w:t>
      </w:r>
      <w:r w:rsidR="004E5844">
        <w:rPr>
          <w:sz w:val="20"/>
        </w:rPr>
        <w:t>«ЛИРА</w:t>
      </w:r>
      <w:r w:rsidR="004E5844" w:rsidRPr="004E0738">
        <w:rPr>
          <w:sz w:val="20"/>
        </w:rPr>
        <w:t xml:space="preserve"> </w:t>
      </w:r>
      <w:r w:rsidR="004E5844">
        <w:rPr>
          <w:sz w:val="20"/>
        </w:rPr>
        <w:t>–</w:t>
      </w:r>
      <w:r w:rsidR="004E5844" w:rsidRPr="004E0738">
        <w:rPr>
          <w:sz w:val="20"/>
        </w:rPr>
        <w:t xml:space="preserve"> </w:t>
      </w:r>
      <w:r w:rsidR="004E5844">
        <w:rPr>
          <w:sz w:val="20"/>
        </w:rPr>
        <w:t xml:space="preserve">САПФИР» </w:t>
      </w:r>
      <w:r w:rsidRPr="00CB2018">
        <w:rPr>
          <w:sz w:val="20"/>
        </w:rPr>
        <w:t xml:space="preserve">, із побудовою розрахункової схеми у ПК </w:t>
      </w:r>
      <w:r w:rsidR="004E5844" w:rsidRPr="004E0738">
        <w:rPr>
          <w:sz w:val="20"/>
        </w:rPr>
        <w:t xml:space="preserve">«ЛИРА – </w:t>
      </w:r>
      <w:r w:rsidRPr="00CB2018">
        <w:rPr>
          <w:sz w:val="20"/>
        </w:rPr>
        <w:t>САПФИР</w:t>
      </w:r>
      <w:r w:rsidR="004E5844" w:rsidRPr="004E0738">
        <w:rPr>
          <w:sz w:val="20"/>
        </w:rPr>
        <w:t>»</w:t>
      </w:r>
      <w:r w:rsidR="004E0738" w:rsidRPr="004E0738">
        <w:rPr>
          <w:sz w:val="20"/>
        </w:rPr>
        <w:t xml:space="preserve"> (</w:t>
      </w:r>
      <w:r w:rsidR="004E0738">
        <w:rPr>
          <w:sz w:val="20"/>
        </w:rPr>
        <w:t>рис.</w:t>
      </w:r>
      <w:r w:rsidR="004E0738" w:rsidRPr="004E0738">
        <w:rPr>
          <w:sz w:val="20"/>
        </w:rPr>
        <w:t>1)</w:t>
      </w:r>
      <w:r w:rsidRPr="00CB2018">
        <w:rPr>
          <w:sz w:val="20"/>
        </w:rPr>
        <w:t xml:space="preserve">. </w:t>
      </w:r>
    </w:p>
    <w:p w:rsidR="003C26D5" w:rsidRDefault="00AA050B" w:rsidP="003C26D5">
      <w:pPr>
        <w:pStyle w:val="OCSi1"/>
        <w:spacing w:before="0"/>
        <w:ind w:firstLine="425"/>
        <w:rPr>
          <w:sz w:val="20"/>
        </w:rPr>
      </w:pPr>
      <w:r w:rsidRPr="00AA050B">
        <w:rPr>
          <w:sz w:val="20"/>
          <w:lang w:val="ru-RU"/>
        </w:rPr>
        <w:drawing>
          <wp:inline distT="0" distB="0" distL="0" distR="0">
            <wp:extent cx="3152633" cy="2019869"/>
            <wp:effectExtent l="19050" t="0" r="0" b="0"/>
            <wp:docPr id="1" name="Рисунок 1" descr="C:\Users\дом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C:\Users\дом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788" cy="202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6D5" w:rsidRPr="003C26D5">
        <w:rPr>
          <w:sz w:val="20"/>
          <w:lang w:val="ru-RU"/>
        </w:rPr>
        <w:drawing>
          <wp:inline distT="0" distB="0" distL="0" distR="0">
            <wp:extent cx="2001479" cy="1875236"/>
            <wp:effectExtent l="19050" t="0" r="0" b="0"/>
            <wp:docPr id="4" name="Рисунок 1" descr="D:\магістерська\наука\Проект 1_AutoSav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гістерська\наука\Проект 1_AutoSav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351" t="8273" r="29612" b="7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26" cy="187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D5" w:rsidRDefault="003C26D5" w:rsidP="009B6CBE">
      <w:pPr>
        <w:pStyle w:val="OCSi1"/>
        <w:spacing w:before="0"/>
        <w:ind w:firstLine="425"/>
        <w:jc w:val="both"/>
        <w:rPr>
          <w:sz w:val="20"/>
        </w:rPr>
      </w:pPr>
    </w:p>
    <w:p w:rsidR="003C26D5" w:rsidRDefault="003C26D5" w:rsidP="009B6CBE">
      <w:pPr>
        <w:pStyle w:val="OCSi1"/>
        <w:spacing w:before="0"/>
        <w:ind w:firstLine="425"/>
        <w:jc w:val="both"/>
        <w:rPr>
          <w:sz w:val="20"/>
        </w:rPr>
      </w:pPr>
      <w:r>
        <w:rPr>
          <w:sz w:val="20"/>
        </w:rPr>
        <w:t xml:space="preserve">                                             а)                                                                                б)</w:t>
      </w:r>
    </w:p>
    <w:p w:rsidR="003C26D5" w:rsidRDefault="003C26D5" w:rsidP="003C26D5">
      <w:pPr>
        <w:pStyle w:val="OCS"/>
        <w:jc w:val="center"/>
      </w:pPr>
      <w:r>
        <w:t>Рис. 1</w:t>
      </w:r>
      <w:r w:rsidRPr="003C26D5">
        <w:t xml:space="preserve"> – Розрахункова схема: а) у ПК САПФИР; б) у ПК ЛИРА</w:t>
      </w:r>
    </w:p>
    <w:p w:rsidR="004E0738" w:rsidRDefault="004E0738" w:rsidP="004E0738">
      <w:pPr>
        <w:pStyle w:val="OCS"/>
        <w:rPr>
          <w:sz w:val="20"/>
        </w:rPr>
      </w:pPr>
    </w:p>
    <w:p w:rsidR="00BF4ECF" w:rsidRPr="003C26D5" w:rsidRDefault="00BF4ECF" w:rsidP="004E0738">
      <w:pPr>
        <w:pStyle w:val="OCS"/>
      </w:pPr>
      <w:r w:rsidRPr="009B6CBE">
        <w:rPr>
          <w:sz w:val="20"/>
        </w:rPr>
        <w:lastRenderedPageBreak/>
        <w:t xml:space="preserve">Розрахунок з врахуванням динамічного впливу від удару автомобіля виконувався згідно </w:t>
      </w:r>
      <w:r w:rsidRPr="009B6CBE">
        <w:rPr>
          <w:sz w:val="20"/>
          <w:lang w:val="ru-RU"/>
        </w:rPr>
        <w:t>[8</w:t>
      </w:r>
      <w:r w:rsidR="0041159A">
        <w:rPr>
          <w:sz w:val="20"/>
          <w:lang w:val="ru-RU"/>
        </w:rPr>
        <w:t>,9</w:t>
      </w:r>
      <w:r w:rsidRPr="009B6CBE">
        <w:rPr>
          <w:sz w:val="20"/>
          <w:lang w:val="ru-RU"/>
        </w:rPr>
        <w:t>]</w:t>
      </w:r>
      <w:r w:rsidRPr="009B6CBE">
        <w:rPr>
          <w:sz w:val="20"/>
        </w:rPr>
        <w:t>. Орієнтовні розрахункові значення еквівалентних статичних зусиль від зіткнення дорожнього транспорту з опорними кон</w:t>
      </w:r>
      <w:r w:rsidRPr="009B6CBE">
        <w:rPr>
          <w:sz w:val="20"/>
        </w:rPr>
        <w:t>с</w:t>
      </w:r>
      <w:r w:rsidRPr="009B6CBE">
        <w:rPr>
          <w:sz w:val="20"/>
        </w:rPr>
        <w:t xml:space="preserve">трукціями споруд над або поблизу проїжджої частини </w:t>
      </w:r>
      <w:r w:rsidR="003F6D27">
        <w:rPr>
          <w:sz w:val="20"/>
        </w:rPr>
        <w:t>табл. 4.1</w:t>
      </w:r>
      <w:r w:rsidRPr="003F6D27">
        <w:rPr>
          <w:sz w:val="20"/>
        </w:rPr>
        <w:t>[</w:t>
      </w:r>
      <w:r w:rsidR="0041159A">
        <w:rPr>
          <w:sz w:val="20"/>
        </w:rPr>
        <w:t>9</w:t>
      </w:r>
      <w:r w:rsidRPr="003F6D27">
        <w:rPr>
          <w:sz w:val="20"/>
        </w:rPr>
        <w:t xml:space="preserve">] </w:t>
      </w:r>
      <w:r w:rsidRPr="009B6CBE">
        <w:rPr>
          <w:sz w:val="20"/>
        </w:rPr>
        <w:t>зазначені у табл.</w:t>
      </w:r>
      <w:r w:rsidR="00F66FE7" w:rsidRPr="009B6CBE">
        <w:rPr>
          <w:sz w:val="20"/>
        </w:rPr>
        <w:t xml:space="preserve"> 1</w:t>
      </w:r>
      <w:r w:rsidR="009B6CBE">
        <w:rPr>
          <w:sz w:val="20"/>
          <w:lang w:val="ru-RU"/>
        </w:rPr>
        <w:t>.</w:t>
      </w:r>
    </w:p>
    <w:p w:rsidR="004E5844" w:rsidRDefault="004E5844" w:rsidP="004E5844">
      <w:pPr>
        <w:pStyle w:val="OCSi0"/>
        <w:spacing w:line="240" w:lineRule="auto"/>
        <w:rPr>
          <w:b w:val="0"/>
          <w:sz w:val="20"/>
          <w:lang w:val="ru-RU"/>
        </w:rPr>
      </w:pPr>
    </w:p>
    <w:tbl>
      <w:tblPr>
        <w:tblW w:w="9360" w:type="dxa"/>
        <w:tblCellMar>
          <w:left w:w="0" w:type="dxa"/>
          <w:right w:w="0" w:type="dxa"/>
        </w:tblCellMar>
        <w:tblLook w:val="01E0"/>
      </w:tblPr>
      <w:tblGrid>
        <w:gridCol w:w="5197"/>
        <w:gridCol w:w="1788"/>
        <w:gridCol w:w="2122"/>
        <w:gridCol w:w="253"/>
      </w:tblGrid>
      <w:tr w:rsidR="003F6D27" w:rsidRPr="001A77E4" w:rsidTr="003F6D27">
        <w:tc>
          <w:tcPr>
            <w:tcW w:w="9360" w:type="dxa"/>
            <w:gridSpan w:val="4"/>
          </w:tcPr>
          <w:p w:rsidR="003F6D27" w:rsidRPr="003F6D27" w:rsidRDefault="00DA43E5" w:rsidP="006120EC">
            <w:pPr>
              <w:rPr>
                <w:sz w:val="20"/>
                <w:szCs w:val="20"/>
              </w:rPr>
            </w:pPr>
            <w:r w:rsidRPr="003F6D27">
              <w:rPr>
                <w:sz w:val="20"/>
              </w:rPr>
              <w:t>Таблиця 1</w:t>
            </w:r>
            <w:r w:rsidR="00BF4ECF" w:rsidRPr="003F6D27">
              <w:rPr>
                <w:sz w:val="20"/>
              </w:rPr>
              <w:t xml:space="preserve"> – </w:t>
            </w:r>
            <w:r w:rsidR="003F6D27" w:rsidRPr="003F6D27">
              <w:rPr>
                <w:bCs/>
                <w:sz w:val="20"/>
                <w:szCs w:val="20"/>
              </w:rPr>
              <w:t>Орієнтовні розрахункові значення еквівалентних статичних сил від зіткнення дорож-</w:t>
            </w:r>
          </w:p>
        </w:tc>
      </w:tr>
      <w:tr w:rsidR="003F6D27" w:rsidRPr="001A77E4" w:rsidTr="003F6D27">
        <w:tc>
          <w:tcPr>
            <w:tcW w:w="9360" w:type="dxa"/>
            <w:gridSpan w:val="4"/>
          </w:tcPr>
          <w:p w:rsidR="003F6D27" w:rsidRDefault="003F6D27" w:rsidP="003F6D27">
            <w:pPr>
              <w:pStyle w:val="OCSi0"/>
              <w:spacing w:after="0" w:line="240" w:lineRule="auto"/>
              <w:rPr>
                <w:b w:val="0"/>
                <w:sz w:val="20"/>
                <w:lang w:val="ru-RU"/>
              </w:rPr>
            </w:pPr>
            <w:r w:rsidRPr="003F6D27">
              <w:rPr>
                <w:b w:val="0"/>
                <w:bCs/>
                <w:sz w:val="20"/>
                <w:szCs w:val="20"/>
              </w:rPr>
              <w:t>нього транспорту з опорними конструкціями споруд над або поблизу проїжджої частини</w:t>
            </w:r>
            <w:r w:rsidRPr="003F6D27">
              <w:rPr>
                <w:b w:val="0"/>
                <w:sz w:val="20"/>
                <w:lang w:val="ru-RU"/>
              </w:rPr>
              <w:t xml:space="preserve"> [8]</w:t>
            </w:r>
          </w:p>
          <w:p w:rsidR="003F6D27" w:rsidRPr="003F6D27" w:rsidRDefault="003F6D27" w:rsidP="003F6D27">
            <w:pPr>
              <w:pStyle w:val="OCSi0"/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</w:p>
        </w:tc>
      </w:tr>
      <w:tr w:rsidR="003F6D27" w:rsidRPr="003F6D27" w:rsidTr="001C3330">
        <w:tblPrEx>
          <w:jc w:val="center"/>
          <w:tblCellMar>
            <w:left w:w="40" w:type="dxa"/>
            <w:right w:w="40" w:type="dxa"/>
          </w:tblCellMar>
          <w:tblLook w:val="0000"/>
        </w:tblPrEx>
        <w:trPr>
          <w:gridAfter w:val="1"/>
          <w:wAfter w:w="253" w:type="dxa"/>
          <w:tblHeader/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3F6D27">
              <w:rPr>
                <w:bCs/>
                <w:color w:val="000000"/>
                <w:sz w:val="18"/>
                <w:szCs w:val="18"/>
              </w:rPr>
              <w:t>Категорії доріг</w:t>
            </w:r>
          </w:p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  <w:lang w:val="en-GB"/>
              </w:rPr>
            </w:pPr>
            <w:r w:rsidRPr="003F6D27">
              <w:rPr>
                <w:bCs/>
                <w:color w:val="000000"/>
                <w:sz w:val="18"/>
                <w:szCs w:val="18"/>
                <w:lang w:val="en-US"/>
              </w:rPr>
              <w:t>Category of traffic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3F6D27">
              <w:rPr>
                <w:bCs/>
                <w:color w:val="000000"/>
                <w:sz w:val="18"/>
                <w:szCs w:val="18"/>
              </w:rPr>
              <w:t xml:space="preserve">Сила </w:t>
            </w:r>
            <w:r w:rsidRPr="003F6D27">
              <w:rPr>
                <w:i/>
                <w:iCs/>
                <w:color w:val="000000"/>
                <w:sz w:val="18"/>
                <w:szCs w:val="18"/>
                <w:lang w:val="en-US"/>
              </w:rPr>
              <w:t>F</w:t>
            </w:r>
            <w:r w:rsidRPr="003F6D27">
              <w:rPr>
                <w:iCs/>
                <w:color w:val="000000"/>
                <w:sz w:val="18"/>
                <w:szCs w:val="18"/>
                <w:vertAlign w:val="subscript"/>
                <w:lang w:val="en-US"/>
              </w:rPr>
              <w:t>dx</w:t>
            </w:r>
            <w:r w:rsidRPr="003F6D27">
              <w:rPr>
                <w:i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3F6D27">
              <w:rPr>
                <w:iCs/>
                <w:color w:val="000000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Pr="003F6D27">
              <w:rPr>
                <w:bCs/>
                <w:color w:val="000000"/>
                <w:sz w:val="18"/>
                <w:szCs w:val="18"/>
                <w:lang w:val="en-GB"/>
              </w:rPr>
              <w:t>[</w:t>
            </w:r>
            <w:r w:rsidRPr="003F6D27">
              <w:rPr>
                <w:bCs/>
                <w:color w:val="000000"/>
                <w:sz w:val="18"/>
                <w:szCs w:val="18"/>
              </w:rPr>
              <w:t>кН</w:t>
            </w:r>
            <w:r w:rsidRPr="003F6D27">
              <w:rPr>
                <w:bCs/>
                <w:color w:val="000000"/>
                <w:sz w:val="18"/>
                <w:szCs w:val="18"/>
                <w:lang w:val="en-GB"/>
              </w:rPr>
              <w:t>]</w:t>
            </w:r>
          </w:p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  <w:lang w:val="en-GB"/>
              </w:rPr>
            </w:pPr>
            <w:r w:rsidRPr="003F6D27">
              <w:rPr>
                <w:bCs/>
                <w:color w:val="000000"/>
                <w:sz w:val="18"/>
                <w:szCs w:val="18"/>
                <w:lang w:val="en-US"/>
              </w:rPr>
              <w:t>Force</w:t>
            </w:r>
            <w:r w:rsidRPr="003F6D27">
              <w:rPr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3F6D27">
              <w:rPr>
                <w:i/>
                <w:iCs/>
                <w:color w:val="000000"/>
                <w:sz w:val="18"/>
                <w:szCs w:val="18"/>
                <w:lang w:val="en-US"/>
              </w:rPr>
              <w:t>F</w:t>
            </w:r>
            <w:r w:rsidRPr="003F6D27">
              <w:rPr>
                <w:iCs/>
                <w:color w:val="000000"/>
                <w:sz w:val="18"/>
                <w:szCs w:val="18"/>
                <w:vertAlign w:val="subscript"/>
                <w:lang w:val="en-US"/>
              </w:rPr>
              <w:t>dx</w:t>
            </w:r>
            <w:r w:rsidRPr="003F6D27">
              <w:rPr>
                <w:i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3F6D27">
              <w:rPr>
                <w:iCs/>
                <w:color w:val="000000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Pr="003F6D27">
              <w:rPr>
                <w:bCs/>
                <w:color w:val="000000"/>
                <w:sz w:val="18"/>
                <w:szCs w:val="18"/>
                <w:lang w:val="en-GB"/>
              </w:rPr>
              <w:t>[</w:t>
            </w:r>
            <w:r w:rsidRPr="003F6D27">
              <w:rPr>
                <w:bCs/>
                <w:color w:val="000000"/>
                <w:sz w:val="18"/>
                <w:szCs w:val="18"/>
                <w:lang w:val="en-US"/>
              </w:rPr>
              <w:t>kN</w:t>
            </w:r>
            <w:r w:rsidRPr="003F6D27">
              <w:rPr>
                <w:bCs/>
                <w:color w:val="000000"/>
                <w:sz w:val="18"/>
                <w:szCs w:val="18"/>
                <w:lang w:val="en-GB"/>
              </w:rPr>
              <w:t>]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3F6D27">
              <w:rPr>
                <w:bCs/>
                <w:color w:val="000000"/>
                <w:sz w:val="18"/>
                <w:szCs w:val="18"/>
              </w:rPr>
              <w:t xml:space="preserve">Сила </w:t>
            </w:r>
            <w:r w:rsidRPr="003F6D27">
              <w:rPr>
                <w:i/>
                <w:iCs/>
                <w:color w:val="000000"/>
                <w:sz w:val="18"/>
                <w:szCs w:val="18"/>
                <w:lang w:val="en-US"/>
              </w:rPr>
              <w:t>F</w:t>
            </w:r>
            <w:r w:rsidRPr="003F6D27">
              <w:rPr>
                <w:iCs/>
                <w:color w:val="000000"/>
                <w:sz w:val="18"/>
                <w:szCs w:val="18"/>
                <w:vertAlign w:val="subscript"/>
                <w:lang w:val="en-US"/>
              </w:rPr>
              <w:t>dy</w:t>
            </w:r>
            <w:r w:rsidRPr="003F6D27">
              <w:rPr>
                <w:iCs/>
                <w:color w:val="000000"/>
                <w:sz w:val="18"/>
                <w:szCs w:val="18"/>
                <w:vertAlign w:val="superscript"/>
                <w:lang w:val="en-US"/>
              </w:rPr>
              <w:t xml:space="preserve">a </w:t>
            </w:r>
            <w:r w:rsidRPr="003F6D27">
              <w:rPr>
                <w:bCs/>
                <w:color w:val="000000"/>
                <w:sz w:val="18"/>
                <w:szCs w:val="18"/>
                <w:lang w:val="en-US"/>
              </w:rPr>
              <w:t>[</w:t>
            </w:r>
            <w:r w:rsidRPr="003F6D27">
              <w:rPr>
                <w:bCs/>
                <w:color w:val="000000"/>
                <w:sz w:val="18"/>
                <w:szCs w:val="18"/>
              </w:rPr>
              <w:t>кН</w:t>
            </w:r>
            <w:r w:rsidRPr="003F6D27">
              <w:rPr>
                <w:bCs/>
                <w:color w:val="000000"/>
                <w:sz w:val="18"/>
                <w:szCs w:val="18"/>
                <w:lang w:val="en-US"/>
              </w:rPr>
              <w:t>]</w:t>
            </w:r>
          </w:p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  <w:lang w:val="en-GB"/>
              </w:rPr>
            </w:pPr>
            <w:r w:rsidRPr="003F6D27">
              <w:rPr>
                <w:bCs/>
                <w:color w:val="000000"/>
                <w:sz w:val="18"/>
                <w:szCs w:val="18"/>
                <w:lang w:val="en-US"/>
              </w:rPr>
              <w:t xml:space="preserve">Force </w:t>
            </w:r>
            <w:r w:rsidRPr="003F6D27">
              <w:rPr>
                <w:i/>
                <w:iCs/>
                <w:color w:val="000000"/>
                <w:sz w:val="18"/>
                <w:szCs w:val="18"/>
                <w:lang w:val="en-US"/>
              </w:rPr>
              <w:t>F</w:t>
            </w:r>
            <w:r w:rsidRPr="003F6D27">
              <w:rPr>
                <w:iCs/>
                <w:color w:val="000000"/>
                <w:sz w:val="18"/>
                <w:szCs w:val="18"/>
                <w:vertAlign w:val="subscript"/>
                <w:lang w:val="en-US"/>
              </w:rPr>
              <w:t>dy</w:t>
            </w:r>
            <w:r w:rsidRPr="003F6D27">
              <w:rPr>
                <w:iCs/>
                <w:color w:val="000000"/>
                <w:sz w:val="18"/>
                <w:szCs w:val="18"/>
                <w:vertAlign w:val="superscript"/>
                <w:lang w:val="en-US"/>
              </w:rPr>
              <w:t xml:space="preserve">a </w:t>
            </w:r>
            <w:r w:rsidRPr="003F6D27">
              <w:rPr>
                <w:bCs/>
                <w:color w:val="000000"/>
                <w:sz w:val="18"/>
                <w:szCs w:val="18"/>
                <w:lang w:val="en-US"/>
              </w:rPr>
              <w:t>[kN]</w:t>
            </w:r>
          </w:p>
        </w:tc>
      </w:tr>
      <w:tr w:rsidR="00652407" w:rsidRPr="003F6D27" w:rsidTr="001C3330">
        <w:tblPrEx>
          <w:jc w:val="center"/>
          <w:tblCellMar>
            <w:left w:w="40" w:type="dxa"/>
            <w:right w:w="40" w:type="dxa"/>
          </w:tblCellMar>
          <w:tblLook w:val="0000"/>
        </w:tblPrEx>
        <w:trPr>
          <w:gridAfter w:val="1"/>
          <w:wAfter w:w="253" w:type="dxa"/>
          <w:tblHeader/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407" w:rsidRPr="003F6D27" w:rsidRDefault="00652407" w:rsidP="006120EC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407" w:rsidRPr="003F6D27" w:rsidRDefault="00652407" w:rsidP="006120EC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407" w:rsidRPr="003F6D27" w:rsidRDefault="00652407" w:rsidP="006120EC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F6D27" w:rsidRPr="003F6D27" w:rsidTr="001C3330">
        <w:tblPrEx>
          <w:jc w:val="center"/>
          <w:tblCellMar>
            <w:left w:w="40" w:type="dxa"/>
            <w:right w:w="40" w:type="dxa"/>
          </w:tblCellMar>
          <w:tblLook w:val="0000"/>
        </w:tblPrEx>
        <w:trPr>
          <w:gridAfter w:val="1"/>
          <w:wAfter w:w="253" w:type="dxa"/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D27" w:rsidRPr="003F6D27" w:rsidRDefault="003F6D27" w:rsidP="006120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</w:rPr>
              <w:t>Автостради та основні дороги державного значення</w:t>
            </w:r>
          </w:p>
          <w:p w:rsidR="003F6D27" w:rsidRPr="003F6D27" w:rsidRDefault="003F6D27" w:rsidP="006120EC">
            <w:pPr>
              <w:shd w:val="clear" w:color="auto" w:fill="FFFFFF"/>
              <w:rPr>
                <w:sz w:val="18"/>
                <w:szCs w:val="18"/>
                <w:lang w:val="en-GB"/>
              </w:rPr>
            </w:pPr>
            <w:r w:rsidRPr="003F6D27">
              <w:rPr>
                <w:sz w:val="18"/>
                <w:szCs w:val="18"/>
                <w:lang w:val="en-US"/>
              </w:rPr>
              <w:t>Motorways and country national and main roads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500</w:t>
            </w:r>
          </w:p>
        </w:tc>
      </w:tr>
      <w:tr w:rsidR="003F6D27" w:rsidRPr="003F6D27" w:rsidTr="001C3330">
        <w:tblPrEx>
          <w:jc w:val="center"/>
          <w:tblCellMar>
            <w:left w:w="40" w:type="dxa"/>
            <w:right w:w="40" w:type="dxa"/>
          </w:tblCellMar>
          <w:tblLook w:val="0000"/>
        </w:tblPrEx>
        <w:trPr>
          <w:gridAfter w:val="1"/>
          <w:wAfter w:w="253" w:type="dxa"/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D27" w:rsidRPr="003F6D27" w:rsidRDefault="003F6D27" w:rsidP="003F6D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3F6D27">
              <w:rPr>
                <w:sz w:val="18"/>
                <w:szCs w:val="18"/>
              </w:rPr>
              <w:t>Дороги в сільській місцевості</w:t>
            </w:r>
            <w:r>
              <w:rPr>
                <w:sz w:val="18"/>
                <w:szCs w:val="18"/>
              </w:rPr>
              <w:t xml:space="preserve"> / </w:t>
            </w:r>
            <w:r w:rsidRPr="003F6D27">
              <w:rPr>
                <w:sz w:val="18"/>
                <w:szCs w:val="18"/>
                <w:lang w:val="en-US"/>
              </w:rPr>
              <w:t>Country roads in rural area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750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375</w:t>
            </w:r>
          </w:p>
        </w:tc>
      </w:tr>
      <w:tr w:rsidR="003F6D27" w:rsidRPr="003F6D27" w:rsidTr="001C3330">
        <w:tblPrEx>
          <w:jc w:val="center"/>
          <w:tblCellMar>
            <w:left w:w="40" w:type="dxa"/>
            <w:right w:w="40" w:type="dxa"/>
          </w:tblCellMar>
          <w:tblLook w:val="0000"/>
        </w:tblPrEx>
        <w:trPr>
          <w:gridAfter w:val="1"/>
          <w:wAfter w:w="253" w:type="dxa"/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D27" w:rsidRPr="003F6D27" w:rsidRDefault="003F6D27" w:rsidP="003F6D2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3F6D27">
              <w:rPr>
                <w:sz w:val="18"/>
                <w:szCs w:val="18"/>
              </w:rPr>
              <w:t>Міські дороги</w:t>
            </w:r>
            <w:r>
              <w:rPr>
                <w:sz w:val="18"/>
                <w:szCs w:val="18"/>
              </w:rPr>
              <w:t xml:space="preserve"> / </w:t>
            </w:r>
            <w:r w:rsidRPr="003F6D27">
              <w:rPr>
                <w:sz w:val="18"/>
                <w:szCs w:val="18"/>
                <w:lang w:val="en-US"/>
              </w:rPr>
              <w:t>Roads in urban area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6D27" w:rsidRPr="003F6D27" w:rsidRDefault="003F6D27" w:rsidP="006120E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250</w:t>
            </w:r>
          </w:p>
        </w:tc>
      </w:tr>
      <w:tr w:rsidR="001C3330" w:rsidRPr="003F6D27" w:rsidTr="001C3330">
        <w:tblPrEx>
          <w:jc w:val="center"/>
          <w:tblCellMar>
            <w:left w:w="40" w:type="dxa"/>
            <w:right w:w="40" w:type="dxa"/>
          </w:tblCellMar>
          <w:tblLook w:val="0000"/>
        </w:tblPrEx>
        <w:trPr>
          <w:gridAfter w:val="1"/>
          <w:wAfter w:w="253" w:type="dxa"/>
          <w:jc w:val="center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330" w:rsidRPr="003F6D27" w:rsidRDefault="001C3330" w:rsidP="009B3F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</w:rPr>
              <w:t>Дворові території та гаражі:</w:t>
            </w:r>
          </w:p>
          <w:p w:rsidR="001C3330" w:rsidRPr="003F6D27" w:rsidRDefault="001C3330" w:rsidP="009B3F18">
            <w:pPr>
              <w:shd w:val="clear" w:color="auto" w:fill="FFFFFF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Courtyards</w:t>
            </w:r>
            <w:r w:rsidRPr="001C3330">
              <w:rPr>
                <w:sz w:val="18"/>
                <w:szCs w:val="18"/>
              </w:rPr>
              <w:t xml:space="preserve"> </w:t>
            </w:r>
            <w:r w:rsidRPr="003F6D27">
              <w:rPr>
                <w:sz w:val="18"/>
                <w:szCs w:val="18"/>
                <w:lang w:val="en-US"/>
              </w:rPr>
              <w:t>and</w:t>
            </w:r>
            <w:r w:rsidRPr="001C3330">
              <w:rPr>
                <w:sz w:val="18"/>
                <w:szCs w:val="18"/>
              </w:rPr>
              <w:t xml:space="preserve"> </w:t>
            </w:r>
            <w:r w:rsidRPr="003F6D27">
              <w:rPr>
                <w:sz w:val="18"/>
                <w:szCs w:val="18"/>
                <w:lang w:val="en-US"/>
              </w:rPr>
              <w:t>parking</w:t>
            </w:r>
            <w:r w:rsidRPr="001C3330">
              <w:rPr>
                <w:sz w:val="18"/>
                <w:szCs w:val="18"/>
              </w:rPr>
              <w:t xml:space="preserve"> </w:t>
            </w:r>
            <w:r w:rsidRPr="003F6D27">
              <w:rPr>
                <w:sz w:val="18"/>
                <w:szCs w:val="18"/>
                <w:lang w:val="en-US"/>
              </w:rPr>
              <w:t>garages</w:t>
            </w:r>
            <w:r w:rsidRPr="001C3330">
              <w:rPr>
                <w:sz w:val="18"/>
                <w:szCs w:val="18"/>
              </w:rPr>
              <w:t xml:space="preserve"> </w:t>
            </w:r>
            <w:r w:rsidRPr="003F6D27">
              <w:rPr>
                <w:sz w:val="18"/>
                <w:szCs w:val="18"/>
                <w:lang w:val="en-US"/>
              </w:rPr>
              <w:t>with</w:t>
            </w:r>
            <w:r w:rsidRPr="001C3330">
              <w:rPr>
                <w:sz w:val="18"/>
                <w:szCs w:val="18"/>
              </w:rPr>
              <w:t xml:space="preserve"> </w:t>
            </w:r>
            <w:r w:rsidRPr="003F6D27">
              <w:rPr>
                <w:sz w:val="18"/>
                <w:szCs w:val="18"/>
                <w:lang w:val="en-US"/>
              </w:rPr>
              <w:t>access</w:t>
            </w:r>
            <w:r w:rsidRPr="001C3330">
              <w:rPr>
                <w:sz w:val="18"/>
                <w:szCs w:val="18"/>
              </w:rPr>
              <w:t xml:space="preserve"> </w:t>
            </w:r>
            <w:r w:rsidRPr="003F6D27">
              <w:rPr>
                <w:sz w:val="18"/>
                <w:szCs w:val="18"/>
                <w:lang w:val="en-US"/>
              </w:rPr>
              <w:t>to</w:t>
            </w:r>
            <w:r w:rsidRPr="001C3330">
              <w:rPr>
                <w:sz w:val="18"/>
                <w:szCs w:val="18"/>
              </w:rPr>
              <w:t>:</w:t>
            </w:r>
          </w:p>
          <w:p w:rsidR="001C3330" w:rsidRPr="003F6D27" w:rsidRDefault="001C3330" w:rsidP="009B3F18">
            <w:pPr>
              <w:shd w:val="clear" w:color="auto" w:fill="FFFFFF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</w:rPr>
              <w:t>– легкових автомобілів (</w:t>
            </w:r>
            <w:r w:rsidRPr="003F6D27">
              <w:rPr>
                <w:sz w:val="18"/>
                <w:szCs w:val="18"/>
                <w:lang w:val="en-US"/>
              </w:rPr>
              <w:t>Cars</w:t>
            </w:r>
            <w:r w:rsidRPr="003F6D27">
              <w:rPr>
                <w:sz w:val="18"/>
                <w:szCs w:val="18"/>
              </w:rPr>
              <w:t>)</w:t>
            </w:r>
          </w:p>
          <w:p w:rsidR="001C3330" w:rsidRPr="003F6D27" w:rsidRDefault="001C3330" w:rsidP="009B3F18">
            <w:pPr>
              <w:shd w:val="clear" w:color="auto" w:fill="FFFFFF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</w:rPr>
              <w:t>– вантажних автомобілів</w:t>
            </w:r>
            <w:r w:rsidRPr="003F6D27">
              <w:rPr>
                <w:sz w:val="18"/>
                <w:szCs w:val="18"/>
                <w:vertAlign w:val="superscript"/>
              </w:rPr>
              <w:t>b</w:t>
            </w:r>
            <w:r w:rsidRPr="003F6D27">
              <w:rPr>
                <w:sz w:val="18"/>
                <w:szCs w:val="18"/>
              </w:rPr>
              <w:t xml:space="preserve"> (</w:t>
            </w:r>
            <w:r w:rsidRPr="003F6D27">
              <w:rPr>
                <w:sz w:val="18"/>
                <w:szCs w:val="18"/>
                <w:lang w:val="en-US"/>
              </w:rPr>
              <w:t>Lorries</w:t>
            </w:r>
            <w:r w:rsidRPr="003F6D27">
              <w:rPr>
                <w:sz w:val="18"/>
                <w:szCs w:val="18"/>
                <w:vertAlign w:val="superscript"/>
                <w:lang w:val="en-US"/>
              </w:rPr>
              <w:t>b</w:t>
            </w:r>
            <w:r w:rsidRPr="003F6D27">
              <w:rPr>
                <w:sz w:val="18"/>
                <w:szCs w:val="18"/>
              </w:rPr>
              <w:t>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50</w:t>
            </w:r>
          </w:p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25</w:t>
            </w:r>
          </w:p>
          <w:p w:rsidR="001C3330" w:rsidRPr="003F6D27" w:rsidRDefault="001C3330" w:rsidP="009B3F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lang w:val="en-US"/>
              </w:rPr>
              <w:t>75</w:t>
            </w:r>
          </w:p>
        </w:tc>
      </w:tr>
      <w:tr w:rsidR="005A4D12" w:rsidRPr="003F6D27" w:rsidTr="00430F85">
        <w:tblPrEx>
          <w:jc w:val="center"/>
          <w:tblCellMar>
            <w:left w:w="40" w:type="dxa"/>
            <w:right w:w="40" w:type="dxa"/>
          </w:tblCellMar>
          <w:tblLook w:val="0000"/>
        </w:tblPrEx>
        <w:trPr>
          <w:gridAfter w:val="1"/>
          <w:wAfter w:w="253" w:type="dxa"/>
          <w:jc w:val="center"/>
        </w:trPr>
        <w:tc>
          <w:tcPr>
            <w:tcW w:w="9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D12" w:rsidRPr="003F6D27" w:rsidRDefault="005A4D12" w:rsidP="005A4D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vertAlign w:val="superscript"/>
              </w:rPr>
              <w:t>а</w:t>
            </w:r>
            <w:r w:rsidRPr="003F6D27">
              <w:rPr>
                <w:sz w:val="18"/>
                <w:szCs w:val="18"/>
              </w:rPr>
              <w:t xml:space="preserve"> </w:t>
            </w:r>
            <w:r w:rsidRPr="003F6D27">
              <w:rPr>
                <w:iCs/>
                <w:sz w:val="18"/>
                <w:szCs w:val="18"/>
              </w:rPr>
              <w:t>x =</w:t>
            </w:r>
            <w:r w:rsidRPr="003F6D27">
              <w:rPr>
                <w:sz w:val="18"/>
                <w:szCs w:val="18"/>
              </w:rPr>
              <w:t xml:space="preserve"> у напрямі руху; </w:t>
            </w:r>
            <w:r w:rsidRPr="003F6D27">
              <w:rPr>
                <w:iCs/>
                <w:sz w:val="18"/>
                <w:szCs w:val="18"/>
              </w:rPr>
              <w:t>у =</w:t>
            </w:r>
            <w:r w:rsidRPr="003F6D27">
              <w:rPr>
                <w:sz w:val="18"/>
                <w:szCs w:val="18"/>
              </w:rPr>
              <w:t xml:space="preserve"> перпендикулярно до напряму руху.</w:t>
            </w:r>
          </w:p>
          <w:p w:rsidR="005A4D12" w:rsidRPr="003F6D27" w:rsidRDefault="005A4D12" w:rsidP="005A4D12">
            <w:pPr>
              <w:shd w:val="clear" w:color="auto" w:fill="FFFFFF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vertAlign w:val="superscript"/>
                <w:lang w:val="en-US"/>
              </w:rPr>
              <w:t>a</w:t>
            </w:r>
            <w:r w:rsidRPr="003F6D27">
              <w:rPr>
                <w:sz w:val="18"/>
                <w:szCs w:val="18"/>
                <w:lang w:val="en-US"/>
              </w:rPr>
              <w:t xml:space="preserve"> </w:t>
            </w:r>
            <w:r w:rsidRPr="003F6D27">
              <w:rPr>
                <w:iCs/>
                <w:sz w:val="18"/>
                <w:szCs w:val="18"/>
                <w:lang w:val="en-US"/>
              </w:rPr>
              <w:t xml:space="preserve">x = </w:t>
            </w:r>
            <w:r w:rsidRPr="003F6D27">
              <w:rPr>
                <w:sz w:val="18"/>
                <w:szCs w:val="18"/>
                <w:lang w:val="en-US"/>
              </w:rPr>
              <w:t>direction of normal travel, y = perpendicular to the direction of normal travel.</w:t>
            </w:r>
          </w:p>
          <w:p w:rsidR="005A4D12" w:rsidRPr="003F6D27" w:rsidRDefault="005A4D12" w:rsidP="005A4D12">
            <w:pPr>
              <w:shd w:val="clear" w:color="auto" w:fill="FFFFFF"/>
              <w:rPr>
                <w:sz w:val="18"/>
                <w:szCs w:val="18"/>
              </w:rPr>
            </w:pPr>
            <w:r w:rsidRPr="003F6D27">
              <w:rPr>
                <w:sz w:val="18"/>
                <w:szCs w:val="18"/>
                <w:vertAlign w:val="superscript"/>
                <w:lang w:val="en-US"/>
              </w:rPr>
              <w:t>b</w:t>
            </w:r>
            <w:r w:rsidRPr="003F6D27">
              <w:rPr>
                <w:sz w:val="18"/>
                <w:szCs w:val="18"/>
              </w:rPr>
              <w:t xml:space="preserve"> Термін «вантажні автомобілі» відноситься до автомобілів із вагою брутто більше 3,5 т.</w:t>
            </w:r>
          </w:p>
          <w:p w:rsidR="005A4D12" w:rsidRPr="003F6D27" w:rsidRDefault="005A4D12" w:rsidP="005A4D1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F6D27">
              <w:rPr>
                <w:sz w:val="18"/>
                <w:szCs w:val="18"/>
                <w:vertAlign w:val="superscript"/>
                <w:lang w:val="en-US"/>
              </w:rPr>
              <w:t>b</w:t>
            </w:r>
            <w:r w:rsidRPr="003F6D27">
              <w:rPr>
                <w:sz w:val="18"/>
                <w:szCs w:val="18"/>
                <w:lang w:val="en-US"/>
              </w:rPr>
              <w:t xml:space="preserve"> The term "lorry" refers to vehicles with maximum gross weight greater than 3,5 tonnes.</w:t>
            </w:r>
          </w:p>
        </w:tc>
      </w:tr>
    </w:tbl>
    <w:p w:rsidR="00652407" w:rsidRDefault="00652407" w:rsidP="00F66FE7">
      <w:pPr>
        <w:pStyle w:val="OCSi0"/>
        <w:jc w:val="both"/>
        <w:rPr>
          <w:b w:val="0"/>
          <w:sz w:val="20"/>
        </w:rPr>
      </w:pPr>
    </w:p>
    <w:p w:rsidR="00F66FE7" w:rsidRPr="004E5844" w:rsidRDefault="00F66FE7" w:rsidP="00652407">
      <w:pPr>
        <w:pStyle w:val="OCSi0"/>
        <w:ind w:firstLine="284"/>
        <w:jc w:val="both"/>
        <w:rPr>
          <w:b w:val="0"/>
          <w:sz w:val="20"/>
          <w:lang w:val="ru-RU"/>
        </w:rPr>
      </w:pPr>
      <w:r w:rsidRPr="00CB2018">
        <w:rPr>
          <w:b w:val="0"/>
          <w:sz w:val="20"/>
        </w:rPr>
        <w:t xml:space="preserve">Результати підбору арматури </w:t>
      </w:r>
      <w:r w:rsidR="00652407">
        <w:rPr>
          <w:b w:val="0"/>
          <w:sz w:val="20"/>
        </w:rPr>
        <w:t>для ручного та машинного варіантів наведено</w:t>
      </w:r>
      <w:r w:rsidRPr="00CB2018">
        <w:rPr>
          <w:b w:val="0"/>
          <w:sz w:val="20"/>
        </w:rPr>
        <w:t xml:space="preserve"> у табл. </w:t>
      </w:r>
      <w:r w:rsidR="004E5844">
        <w:rPr>
          <w:b w:val="0"/>
          <w:sz w:val="20"/>
          <w:lang w:val="ru-RU"/>
        </w:rPr>
        <w:t>2</w:t>
      </w:r>
      <w:r w:rsidR="003F6D27">
        <w:rPr>
          <w:b w:val="0"/>
          <w:sz w:val="20"/>
          <w:lang w:val="ru-RU"/>
        </w:rPr>
        <w:t>.</w:t>
      </w:r>
    </w:p>
    <w:p w:rsidR="004E5844" w:rsidRDefault="004E5844" w:rsidP="00652407">
      <w:pPr>
        <w:pStyle w:val="OCSi0"/>
        <w:ind w:firstLine="284"/>
        <w:jc w:val="left"/>
        <w:rPr>
          <w:b w:val="0"/>
          <w:sz w:val="20"/>
        </w:rPr>
      </w:pPr>
      <w:r w:rsidRPr="00CB2018">
        <w:rPr>
          <w:b w:val="0"/>
          <w:sz w:val="20"/>
        </w:rPr>
        <w:t xml:space="preserve">Таблиця 2 – </w:t>
      </w:r>
      <w:r w:rsidR="003F6D27">
        <w:rPr>
          <w:b w:val="0"/>
          <w:sz w:val="20"/>
        </w:rPr>
        <w:t>Р</w:t>
      </w:r>
      <w:r w:rsidRPr="00CB2018">
        <w:rPr>
          <w:b w:val="0"/>
          <w:sz w:val="20"/>
        </w:rPr>
        <w:t>езультати підбору арматури</w:t>
      </w:r>
      <w:r w:rsidR="004E0738">
        <w:rPr>
          <w:b w:val="0"/>
          <w:sz w:val="20"/>
        </w:rPr>
        <w:t xml:space="preserve"> для колони, що зазнає бокового удару</w:t>
      </w:r>
    </w:p>
    <w:tbl>
      <w:tblPr>
        <w:tblStyle w:val="aff3"/>
        <w:tblW w:w="0" w:type="auto"/>
        <w:jc w:val="center"/>
        <w:tblInd w:w="2235" w:type="dxa"/>
        <w:tblLook w:val="04A0"/>
      </w:tblPr>
      <w:tblGrid>
        <w:gridCol w:w="1598"/>
        <w:gridCol w:w="1399"/>
        <w:gridCol w:w="1720"/>
        <w:gridCol w:w="1597"/>
      </w:tblGrid>
      <w:tr w:rsidR="004E0738" w:rsidTr="004E0738">
        <w:trPr>
          <w:trHeight w:val="20"/>
          <w:jc w:val="center"/>
        </w:trPr>
        <w:tc>
          <w:tcPr>
            <w:tcW w:w="1598" w:type="dxa"/>
            <w:vMerge w:val="restart"/>
            <w:vAlign w:val="center"/>
          </w:tcPr>
          <w:p w:rsidR="004E0738" w:rsidRDefault="004E0738" w:rsidP="00652407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Машинний розрахунок</w:t>
            </w:r>
          </w:p>
          <w:p w:rsidR="004E0738" w:rsidRDefault="004E0738" w:rsidP="00652407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(з боковим ударом)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4E0738" w:rsidRDefault="004E0738" w:rsidP="004E0738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Повздовжнє зусилля </w:t>
            </w:r>
            <w:r w:rsidRPr="00652407">
              <w:rPr>
                <w:b w:val="0"/>
                <w:i/>
                <w:sz w:val="20"/>
                <w:lang w:val="en-US"/>
              </w:rPr>
              <w:t>N</w:t>
            </w:r>
            <w:r>
              <w:rPr>
                <w:b w:val="0"/>
                <w:sz w:val="20"/>
                <w:lang w:val="en-US"/>
              </w:rPr>
              <w:t>,</w:t>
            </w:r>
            <w:r>
              <w:rPr>
                <w:b w:val="0"/>
                <w:sz w:val="20"/>
              </w:rPr>
              <w:t xml:space="preserve"> (кН)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4E0738" w:rsidRDefault="004E0738" w:rsidP="00652407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Прикладене б</w:t>
            </w:r>
            <w:r>
              <w:rPr>
                <w:b w:val="0"/>
                <w:sz w:val="20"/>
              </w:rPr>
              <w:t>о</w:t>
            </w:r>
            <w:r>
              <w:rPr>
                <w:b w:val="0"/>
                <w:sz w:val="20"/>
              </w:rPr>
              <w:t>кове навант</w:t>
            </w:r>
            <w:r>
              <w:rPr>
                <w:b w:val="0"/>
                <w:sz w:val="20"/>
              </w:rPr>
              <w:t>а</w:t>
            </w:r>
            <w:r>
              <w:rPr>
                <w:b w:val="0"/>
                <w:sz w:val="20"/>
              </w:rPr>
              <w:t xml:space="preserve">ження </w:t>
            </w:r>
            <w:r w:rsidRPr="004E0738">
              <w:rPr>
                <w:b w:val="0"/>
                <w:i/>
                <w:sz w:val="20"/>
                <w:lang w:val="en-US"/>
              </w:rPr>
              <w:t>F</w:t>
            </w:r>
            <w:r w:rsidRPr="004E0738">
              <w:rPr>
                <w:b w:val="0"/>
                <w:sz w:val="20"/>
                <w:lang w:val="ru-RU"/>
              </w:rPr>
              <w:t xml:space="preserve">, </w:t>
            </w:r>
            <w:r>
              <w:rPr>
                <w:b w:val="0"/>
                <w:sz w:val="20"/>
              </w:rPr>
              <w:t>кН</w:t>
            </w:r>
          </w:p>
        </w:tc>
        <w:tc>
          <w:tcPr>
            <w:tcW w:w="1597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Арматура</w:t>
            </w:r>
            <w:r w:rsidRPr="00652407">
              <w:rPr>
                <w:b w:val="0"/>
                <w:sz w:val="20"/>
                <w:lang w:val="ru-RU"/>
              </w:rPr>
              <w:t xml:space="preserve"> </w:t>
            </w:r>
            <w:r w:rsidRPr="00652407">
              <w:rPr>
                <w:b w:val="0"/>
                <w:i/>
                <w:sz w:val="20"/>
                <w:lang w:val="en-US"/>
              </w:rPr>
              <w:t>A</w:t>
            </w:r>
            <w:r w:rsidRPr="00652407">
              <w:rPr>
                <w:b w:val="0"/>
                <w:i/>
                <w:sz w:val="20"/>
                <w:vertAlign w:val="subscript"/>
                <w:lang w:val="en-US"/>
              </w:rPr>
              <w:t>s</w:t>
            </w:r>
            <w:r>
              <w:rPr>
                <w:b w:val="0"/>
                <w:sz w:val="20"/>
                <w:lang w:val="en-US"/>
              </w:rPr>
              <w:t>,</w:t>
            </w:r>
            <w:r>
              <w:rPr>
                <w:b w:val="0"/>
                <w:sz w:val="20"/>
              </w:rPr>
              <w:t xml:space="preserve"> (см</w:t>
            </w:r>
            <w:r w:rsidRPr="003F6D27">
              <w:rPr>
                <w:b w:val="0"/>
                <w:sz w:val="20"/>
                <w:vertAlign w:val="superscript"/>
              </w:rPr>
              <w:t>2</w:t>
            </w:r>
            <w:r>
              <w:rPr>
                <w:b w:val="0"/>
                <w:sz w:val="20"/>
              </w:rPr>
              <w:t>)</w:t>
            </w:r>
          </w:p>
        </w:tc>
      </w:tr>
      <w:tr w:rsidR="004E0738" w:rsidTr="004E0738">
        <w:trPr>
          <w:trHeight w:val="20"/>
          <w:jc w:val="center"/>
        </w:trPr>
        <w:tc>
          <w:tcPr>
            <w:tcW w:w="1598" w:type="dxa"/>
            <w:vMerge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399" w:type="dxa"/>
            <w:vMerge w:val="restart"/>
            <w:tcBorders>
              <w:right w:val="single" w:sz="4" w:space="0" w:color="auto"/>
            </w:tcBorders>
            <w:vAlign w:val="center"/>
          </w:tcPr>
          <w:p w:rsidR="004E0738" w:rsidRPr="004E0738" w:rsidRDefault="004E0738" w:rsidP="004E0738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630,7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4E0738" w:rsidRDefault="004E0738" w:rsidP="00C957D4">
            <w:pPr>
              <w:pStyle w:val="OCSi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1000</w:t>
            </w:r>
          </w:p>
        </w:tc>
        <w:tc>
          <w:tcPr>
            <w:tcW w:w="1597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8,04</w:t>
            </w:r>
          </w:p>
        </w:tc>
      </w:tr>
      <w:tr w:rsidR="004E0738" w:rsidTr="004E0738">
        <w:trPr>
          <w:trHeight w:val="20"/>
          <w:jc w:val="center"/>
        </w:trPr>
        <w:tc>
          <w:tcPr>
            <w:tcW w:w="1598" w:type="dxa"/>
            <w:vMerge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4E0738" w:rsidRDefault="004E0738" w:rsidP="004E0738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4E0738" w:rsidRDefault="004E0738" w:rsidP="00C957D4">
            <w:pPr>
              <w:pStyle w:val="OCSi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750</w:t>
            </w:r>
          </w:p>
        </w:tc>
        <w:tc>
          <w:tcPr>
            <w:tcW w:w="1597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8,04</w:t>
            </w:r>
          </w:p>
        </w:tc>
      </w:tr>
      <w:tr w:rsidR="004E0738" w:rsidTr="004E0738">
        <w:trPr>
          <w:trHeight w:val="20"/>
          <w:jc w:val="center"/>
        </w:trPr>
        <w:tc>
          <w:tcPr>
            <w:tcW w:w="1598" w:type="dxa"/>
            <w:vMerge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4E0738" w:rsidRDefault="004E0738" w:rsidP="004E0738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4E0738" w:rsidRDefault="004E0738" w:rsidP="00C957D4">
            <w:pPr>
              <w:pStyle w:val="OCSi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500</w:t>
            </w:r>
          </w:p>
        </w:tc>
        <w:tc>
          <w:tcPr>
            <w:tcW w:w="1597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6,15</w:t>
            </w:r>
          </w:p>
        </w:tc>
      </w:tr>
      <w:tr w:rsidR="004E0738" w:rsidTr="004E0738">
        <w:trPr>
          <w:trHeight w:val="20"/>
          <w:jc w:val="center"/>
        </w:trPr>
        <w:tc>
          <w:tcPr>
            <w:tcW w:w="1598" w:type="dxa"/>
            <w:vMerge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4E0738" w:rsidRDefault="004E0738" w:rsidP="004E0738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4E0738" w:rsidRDefault="004E0738" w:rsidP="00C957D4">
            <w:pPr>
              <w:pStyle w:val="OCSi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597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2,01</w:t>
            </w:r>
          </w:p>
        </w:tc>
      </w:tr>
      <w:tr w:rsidR="004E0738" w:rsidTr="004E0738">
        <w:trPr>
          <w:trHeight w:val="20"/>
          <w:jc w:val="center"/>
        </w:trPr>
        <w:tc>
          <w:tcPr>
            <w:tcW w:w="1598" w:type="dxa"/>
            <w:vMerge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4E0738" w:rsidRDefault="004E0738" w:rsidP="004E0738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4E0738" w:rsidRDefault="004E0738" w:rsidP="00C957D4">
            <w:pPr>
              <w:pStyle w:val="OCSi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150</w:t>
            </w:r>
          </w:p>
        </w:tc>
        <w:tc>
          <w:tcPr>
            <w:tcW w:w="1597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4,94</w:t>
            </w:r>
          </w:p>
        </w:tc>
      </w:tr>
      <w:tr w:rsidR="004E0738" w:rsidTr="004E0738">
        <w:trPr>
          <w:trHeight w:val="20"/>
          <w:jc w:val="center"/>
        </w:trPr>
        <w:tc>
          <w:tcPr>
            <w:tcW w:w="1598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Ручний розр</w:t>
            </w:r>
            <w:r>
              <w:rPr>
                <w:b w:val="0"/>
                <w:sz w:val="20"/>
              </w:rPr>
              <w:t>а</w:t>
            </w:r>
            <w:r>
              <w:rPr>
                <w:b w:val="0"/>
                <w:sz w:val="20"/>
              </w:rPr>
              <w:t>хунок(без б</w:t>
            </w:r>
            <w:r>
              <w:rPr>
                <w:b w:val="0"/>
                <w:sz w:val="20"/>
              </w:rPr>
              <w:t>о</w:t>
            </w:r>
            <w:r>
              <w:rPr>
                <w:b w:val="0"/>
                <w:sz w:val="20"/>
              </w:rPr>
              <w:t>кового удару)</w:t>
            </w:r>
          </w:p>
        </w:tc>
        <w:tc>
          <w:tcPr>
            <w:tcW w:w="1399" w:type="dxa"/>
            <w:vMerge/>
            <w:tcBorders>
              <w:right w:val="single" w:sz="4" w:space="0" w:color="auto"/>
            </w:tcBorders>
            <w:vAlign w:val="center"/>
          </w:tcPr>
          <w:p w:rsidR="004E0738" w:rsidRDefault="004E0738" w:rsidP="004E0738">
            <w:pPr>
              <w:pStyle w:val="OCSi0"/>
              <w:spacing w:after="0" w:line="240" w:lineRule="auto"/>
              <w:rPr>
                <w:b w:val="0"/>
                <w:sz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:rsidR="004E0738" w:rsidRDefault="004E0738" w:rsidP="00C957D4">
            <w:pPr>
              <w:pStyle w:val="OCSi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97" w:type="dxa"/>
            <w:vAlign w:val="center"/>
          </w:tcPr>
          <w:p w:rsidR="004E0738" w:rsidRDefault="004E0738" w:rsidP="00C957D4">
            <w:pPr>
              <w:pStyle w:val="OCSi0"/>
              <w:spacing w:after="0"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12,57</w:t>
            </w:r>
          </w:p>
        </w:tc>
      </w:tr>
    </w:tbl>
    <w:p w:rsidR="00C957D4" w:rsidRDefault="00C957D4" w:rsidP="009B6CBE">
      <w:pPr>
        <w:pStyle w:val="OCSi0"/>
        <w:ind w:firstLine="426"/>
        <w:jc w:val="both"/>
        <w:rPr>
          <w:b w:val="0"/>
          <w:sz w:val="20"/>
        </w:rPr>
      </w:pPr>
    </w:p>
    <w:p w:rsidR="00F66FE7" w:rsidRPr="00320D5C" w:rsidRDefault="004E0738" w:rsidP="0041159A">
      <w:pPr>
        <w:pStyle w:val="OCSi0"/>
        <w:ind w:firstLine="284"/>
        <w:jc w:val="both"/>
        <w:rPr>
          <w:b w:val="0"/>
          <w:sz w:val="20"/>
        </w:rPr>
      </w:pPr>
      <w:r>
        <w:rPr>
          <w:b w:val="0"/>
          <w:sz w:val="20"/>
        </w:rPr>
        <w:t xml:space="preserve">Арматура </w:t>
      </w:r>
      <w:r w:rsidR="00F66FE7" w:rsidRPr="00CB2018">
        <w:rPr>
          <w:b w:val="0"/>
          <w:sz w:val="20"/>
        </w:rPr>
        <w:t>яка отримана в результаті виконання ручного розрахунку без врахування динамічних впливів, в</w:t>
      </w:r>
      <w:r>
        <w:rPr>
          <w:b w:val="0"/>
          <w:sz w:val="20"/>
        </w:rPr>
        <w:t>станов</w:t>
      </w:r>
      <w:r w:rsidR="00F66FE7" w:rsidRPr="00CB2018">
        <w:rPr>
          <w:b w:val="0"/>
          <w:sz w:val="20"/>
        </w:rPr>
        <w:t>л</w:t>
      </w:r>
      <w:r>
        <w:rPr>
          <w:b w:val="0"/>
          <w:sz w:val="20"/>
        </w:rPr>
        <w:t>ю</w:t>
      </w:r>
      <w:r w:rsidR="00F66FE7" w:rsidRPr="00CB2018">
        <w:rPr>
          <w:b w:val="0"/>
          <w:sz w:val="20"/>
        </w:rPr>
        <w:t>ється конструктивно, оскільки за розрахунком бетон забезпечує нормальну робот</w:t>
      </w:r>
      <w:r w:rsidR="00C957D4">
        <w:rPr>
          <w:b w:val="0"/>
          <w:sz w:val="20"/>
        </w:rPr>
        <w:t>у</w:t>
      </w:r>
      <w:r w:rsidR="00F66FE7" w:rsidRPr="00CB2018">
        <w:rPr>
          <w:b w:val="0"/>
          <w:sz w:val="20"/>
        </w:rPr>
        <w:t xml:space="preserve"> колони при дан</w:t>
      </w:r>
      <w:r w:rsidR="00F66FE7" w:rsidRPr="00CB2018">
        <w:rPr>
          <w:b w:val="0"/>
          <w:sz w:val="20"/>
        </w:rPr>
        <w:t>о</w:t>
      </w:r>
      <w:r w:rsidR="00F66FE7" w:rsidRPr="00CB2018">
        <w:rPr>
          <w:b w:val="0"/>
          <w:sz w:val="20"/>
        </w:rPr>
        <w:t>му навантажені.</w:t>
      </w:r>
      <w:r>
        <w:rPr>
          <w:b w:val="0"/>
          <w:sz w:val="20"/>
        </w:rPr>
        <w:t xml:space="preserve"> При цьому, результати машинного розрахунку свідчать про те, що зі збільшенням бічного уд</w:t>
      </w:r>
      <w:r>
        <w:rPr>
          <w:b w:val="0"/>
          <w:sz w:val="20"/>
        </w:rPr>
        <w:t>а</w:t>
      </w:r>
      <w:r>
        <w:rPr>
          <w:b w:val="0"/>
          <w:sz w:val="20"/>
        </w:rPr>
        <w:t>ру зростає площа перерізу повздовжньої арматури</w:t>
      </w:r>
      <w:r w:rsidR="00320D5C">
        <w:rPr>
          <w:b w:val="0"/>
          <w:sz w:val="20"/>
        </w:rPr>
        <w:t>. Очевидно, що при проектуванні елементів колон, що м</w:t>
      </w:r>
      <w:r w:rsidR="00320D5C">
        <w:rPr>
          <w:b w:val="0"/>
          <w:sz w:val="20"/>
        </w:rPr>
        <w:t>о</w:t>
      </w:r>
      <w:r w:rsidR="00320D5C">
        <w:rPr>
          <w:b w:val="0"/>
          <w:sz w:val="20"/>
        </w:rPr>
        <w:t xml:space="preserve">жуть зазнавати впливу бічного удару згідно норм </w:t>
      </w:r>
      <w:r w:rsidR="00320D5C" w:rsidRPr="00320D5C">
        <w:rPr>
          <w:b w:val="0"/>
          <w:sz w:val="20"/>
          <w:lang w:val="ru-RU"/>
        </w:rPr>
        <w:t>[8-10]</w:t>
      </w:r>
      <w:r w:rsidR="00320D5C">
        <w:rPr>
          <w:b w:val="0"/>
          <w:sz w:val="20"/>
          <w:lang w:val="ru-RU"/>
        </w:rPr>
        <w:t xml:space="preserve"> остаточний </w:t>
      </w:r>
      <w:r w:rsidR="00320D5C">
        <w:rPr>
          <w:b w:val="0"/>
          <w:sz w:val="20"/>
        </w:rPr>
        <w:t>переріз повздовжньої та поперечної арм</w:t>
      </w:r>
      <w:r w:rsidR="00320D5C">
        <w:rPr>
          <w:b w:val="0"/>
          <w:sz w:val="20"/>
        </w:rPr>
        <w:t>а</w:t>
      </w:r>
      <w:r w:rsidR="00320D5C">
        <w:rPr>
          <w:b w:val="0"/>
          <w:sz w:val="20"/>
        </w:rPr>
        <w:t>тури має бути не менше конструктивної та повинен прийматись з урахуванням впливу удару.</w:t>
      </w:r>
    </w:p>
    <w:p w:rsidR="00880557" w:rsidRPr="00641DF2" w:rsidRDefault="00880557" w:rsidP="0041159A">
      <w:pPr>
        <w:pStyle w:val="OCSi0"/>
        <w:ind w:firstLine="284"/>
      </w:pPr>
      <w:r w:rsidRPr="00641DF2">
        <w:t>Висновки</w:t>
      </w:r>
    </w:p>
    <w:p w:rsidR="00320D5C" w:rsidRDefault="00DB11CF" w:rsidP="00320D5C">
      <w:pPr>
        <w:pStyle w:val="Bodytext"/>
        <w:rPr>
          <w:sz w:val="20"/>
        </w:rPr>
      </w:pPr>
      <w:r w:rsidRPr="00CB2018">
        <w:rPr>
          <w:sz w:val="20"/>
        </w:rPr>
        <w:t>Виконуючи звичайний розрахунок, не враховуючи можливий динамічний вплив від аварійного удару, но</w:t>
      </w:r>
      <w:r w:rsidRPr="00CB2018">
        <w:rPr>
          <w:sz w:val="20"/>
        </w:rPr>
        <w:t>р</w:t>
      </w:r>
      <w:r w:rsidRPr="00CB2018">
        <w:rPr>
          <w:sz w:val="20"/>
        </w:rPr>
        <w:t>мальна робота колони, при можливій аварійній ситуації, забезпечена не буде, оскільки площа армату</w:t>
      </w:r>
      <w:r w:rsidR="00320D5C">
        <w:rPr>
          <w:sz w:val="20"/>
        </w:rPr>
        <w:t xml:space="preserve">ри може виявитись не достатньою. </w:t>
      </w:r>
    </w:p>
    <w:p w:rsidR="00320D5C" w:rsidRPr="00CB2018" w:rsidRDefault="00320D5C" w:rsidP="00320D5C">
      <w:pPr>
        <w:pStyle w:val="Bodytext"/>
        <w:rPr>
          <w:sz w:val="20"/>
        </w:rPr>
      </w:pPr>
      <w:r>
        <w:rPr>
          <w:sz w:val="20"/>
        </w:rPr>
        <w:t>Площа армування колон, що знаходяться на небезпечних ділянках вулиці, де ймовірний вплив від удару а</w:t>
      </w:r>
      <w:r>
        <w:rPr>
          <w:sz w:val="20"/>
        </w:rPr>
        <w:t>в</w:t>
      </w:r>
      <w:r>
        <w:rPr>
          <w:sz w:val="20"/>
        </w:rPr>
        <w:t xml:space="preserve">томобілів має бути обчислена на дію цих аварійних впливів, </w:t>
      </w:r>
      <w:r w:rsidR="00614E10">
        <w:rPr>
          <w:sz w:val="20"/>
        </w:rPr>
        <w:t xml:space="preserve">за допомогою </w:t>
      </w:r>
      <w:r>
        <w:rPr>
          <w:sz w:val="20"/>
        </w:rPr>
        <w:t xml:space="preserve">ПК «ЛИРА–САПР». </w:t>
      </w:r>
    </w:p>
    <w:p w:rsidR="00320D5C" w:rsidRDefault="00320D5C">
      <w:pPr>
        <w:spacing w:line="240" w:lineRule="auto"/>
        <w:ind w:firstLine="0"/>
        <w:jc w:val="left"/>
        <w:rPr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880557" w:rsidRPr="00CB2018" w:rsidRDefault="00880557" w:rsidP="00C53BC1">
      <w:pPr>
        <w:pStyle w:val="af3"/>
        <w:spacing w:before="0" w:after="120" w:line="240" w:lineRule="auto"/>
        <w:ind w:firstLine="0"/>
        <w:rPr>
          <w:rFonts w:ascii="Times New Roman" w:hAnsi="Times New Roman"/>
          <w:sz w:val="20"/>
        </w:rPr>
      </w:pPr>
      <w:r w:rsidRPr="00CB2018">
        <w:rPr>
          <w:rFonts w:ascii="Times New Roman" w:hAnsi="Times New Roman"/>
          <w:sz w:val="20"/>
        </w:rPr>
        <w:lastRenderedPageBreak/>
        <w:t>Список використаної літератури</w:t>
      </w:r>
    </w:p>
    <w:p w:rsidR="00DB11CF" w:rsidRPr="004E5844" w:rsidRDefault="004E5844" w:rsidP="0041159A">
      <w:pPr>
        <w:pStyle w:val="OCSi"/>
        <w:numPr>
          <w:ilvl w:val="0"/>
          <w:numId w:val="32"/>
        </w:numPr>
        <w:ind w:left="0" w:firstLine="284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Забегаев А. В. </w:t>
      </w:r>
      <w:r w:rsidR="00DB11CF" w:rsidRPr="004E5844">
        <w:rPr>
          <w:sz w:val="20"/>
          <w:szCs w:val="20"/>
        </w:rPr>
        <w:t>Прочность и деформативность железобетонн</w:t>
      </w:r>
      <w:r w:rsidR="00DB11CF" w:rsidRPr="004E5844">
        <w:rPr>
          <w:sz w:val="20"/>
          <w:szCs w:val="20"/>
          <w:lang w:val="ru-RU"/>
        </w:rPr>
        <w:t>ых конструкций при аварийных ударных нагружениях</w:t>
      </w:r>
      <w:r>
        <w:rPr>
          <w:sz w:val="20"/>
          <w:szCs w:val="20"/>
          <w:lang w:val="ru-RU"/>
        </w:rPr>
        <w:t>: дис. … доктора техн. наук. : 05.23.01</w:t>
      </w:r>
      <w:r w:rsidR="00DB11CF" w:rsidRPr="004E5844">
        <w:rPr>
          <w:sz w:val="20"/>
          <w:szCs w:val="20"/>
          <w:lang w:val="ru-RU"/>
        </w:rPr>
        <w:t xml:space="preserve"> / [</w:t>
      </w:r>
      <w:r w:rsidR="00DB11CF" w:rsidRPr="004E5844">
        <w:rPr>
          <w:sz w:val="20"/>
          <w:szCs w:val="20"/>
        </w:rPr>
        <w:t>Забегаев А.В.</w:t>
      </w:r>
      <w:r w:rsidR="00DB11CF" w:rsidRPr="004E5844">
        <w:rPr>
          <w:sz w:val="20"/>
          <w:szCs w:val="20"/>
          <w:lang w:val="ru-RU"/>
        </w:rPr>
        <w:t>]</w:t>
      </w:r>
      <w:r w:rsidR="00DB11CF" w:rsidRPr="004E5844">
        <w:rPr>
          <w:sz w:val="20"/>
          <w:szCs w:val="20"/>
        </w:rPr>
        <w:t xml:space="preserve"> – Москва, 1992. – 430с.</w:t>
      </w:r>
    </w:p>
    <w:p w:rsidR="00DB11CF" w:rsidRPr="004E5844" w:rsidRDefault="00DB11CF" w:rsidP="0041159A">
      <w:pPr>
        <w:pStyle w:val="OCSi"/>
        <w:numPr>
          <w:ilvl w:val="0"/>
          <w:numId w:val="32"/>
        </w:numPr>
        <w:ind w:left="0" w:firstLine="284"/>
        <w:rPr>
          <w:sz w:val="20"/>
          <w:szCs w:val="20"/>
        </w:rPr>
      </w:pPr>
      <w:r w:rsidRPr="004E5844">
        <w:rPr>
          <w:sz w:val="20"/>
          <w:szCs w:val="20"/>
          <w:lang w:val="ru-RU"/>
        </w:rPr>
        <w:t>Расчет внецентренносжатых железобетонных элементов на кратковременную динамическую на</w:t>
      </w:r>
      <w:r w:rsidR="00C0777B">
        <w:rPr>
          <w:sz w:val="20"/>
          <w:szCs w:val="20"/>
          <w:lang w:val="ru-RU"/>
        </w:rPr>
        <w:t xml:space="preserve">грузку </w:t>
      </w:r>
      <w:r w:rsidR="00C0777B" w:rsidRPr="00C0777B">
        <w:rPr>
          <w:sz w:val="20"/>
          <w:szCs w:val="20"/>
          <w:lang w:val="ru-RU"/>
        </w:rPr>
        <w:t>[</w:t>
      </w:r>
      <w:r w:rsidR="00C0777B">
        <w:rPr>
          <w:sz w:val="20"/>
          <w:szCs w:val="20"/>
        </w:rPr>
        <w:t>Електронний ресурс</w:t>
      </w:r>
      <w:r w:rsidR="00C0777B" w:rsidRPr="00C0777B">
        <w:rPr>
          <w:sz w:val="20"/>
          <w:szCs w:val="20"/>
          <w:lang w:val="ru-RU"/>
        </w:rPr>
        <w:t>]</w:t>
      </w:r>
      <w:r w:rsidR="00C0777B">
        <w:rPr>
          <w:sz w:val="20"/>
          <w:szCs w:val="20"/>
          <w:lang w:val="ru-RU"/>
        </w:rPr>
        <w:t xml:space="preserve"> / </w:t>
      </w:r>
      <w:r w:rsidRPr="004E5844">
        <w:rPr>
          <w:sz w:val="20"/>
          <w:szCs w:val="20"/>
          <w:lang w:val="ru-RU"/>
        </w:rPr>
        <w:t>Тамразян А.</w:t>
      </w:r>
      <w:r w:rsidR="00C0777B">
        <w:rPr>
          <w:sz w:val="20"/>
          <w:szCs w:val="20"/>
          <w:lang w:val="ru-RU"/>
        </w:rPr>
        <w:t xml:space="preserve"> </w:t>
      </w:r>
      <w:r w:rsidRPr="004E5844">
        <w:rPr>
          <w:sz w:val="20"/>
          <w:szCs w:val="20"/>
          <w:lang w:val="ru-RU"/>
        </w:rPr>
        <w:t>Г., Аветисян Л.</w:t>
      </w:r>
      <w:r w:rsidR="00C0777B">
        <w:rPr>
          <w:sz w:val="20"/>
          <w:szCs w:val="20"/>
          <w:lang w:val="ru-RU"/>
        </w:rPr>
        <w:t xml:space="preserve"> А.</w:t>
      </w:r>
      <w:r w:rsidRPr="004E5844">
        <w:rPr>
          <w:sz w:val="20"/>
          <w:szCs w:val="20"/>
          <w:lang w:val="ru-RU"/>
        </w:rPr>
        <w:t xml:space="preserve"> /</w:t>
      </w:r>
      <w:r w:rsidR="00C0777B">
        <w:rPr>
          <w:sz w:val="20"/>
          <w:szCs w:val="20"/>
          <w:lang w:val="ru-RU"/>
        </w:rPr>
        <w:t>/</w:t>
      </w:r>
      <w:r w:rsidRPr="004E5844">
        <w:rPr>
          <w:sz w:val="20"/>
          <w:szCs w:val="20"/>
          <w:lang w:val="ru-RU"/>
        </w:rPr>
        <w:t xml:space="preserve"> Строительство: наука и образование. </w:t>
      </w:r>
      <w:r w:rsidRPr="004E5844">
        <w:rPr>
          <w:sz w:val="20"/>
          <w:szCs w:val="20"/>
        </w:rPr>
        <w:t xml:space="preserve">– Москва, </w:t>
      </w:r>
      <w:r w:rsidRPr="004E5844">
        <w:rPr>
          <w:sz w:val="20"/>
          <w:szCs w:val="20"/>
          <w:lang w:val="ru-RU"/>
        </w:rPr>
        <w:t>2013</w:t>
      </w:r>
      <w:r w:rsidRPr="004E5844">
        <w:rPr>
          <w:sz w:val="20"/>
          <w:szCs w:val="20"/>
        </w:rPr>
        <w:t xml:space="preserve"> –</w:t>
      </w:r>
      <w:r w:rsidRPr="004E5844">
        <w:rPr>
          <w:sz w:val="20"/>
          <w:szCs w:val="20"/>
          <w:lang w:val="ru-RU"/>
        </w:rPr>
        <w:t>. Вып. 4. Ст. 2. Ре</w:t>
      </w:r>
      <w:r w:rsidR="00C0777B">
        <w:rPr>
          <w:sz w:val="20"/>
          <w:szCs w:val="20"/>
          <w:lang w:val="ru-RU"/>
        </w:rPr>
        <w:t>жим доступу</w:t>
      </w:r>
      <w:r w:rsidRPr="004E5844">
        <w:rPr>
          <w:sz w:val="20"/>
          <w:szCs w:val="20"/>
          <w:lang w:val="ru-RU"/>
        </w:rPr>
        <w:t xml:space="preserve">: http://www.nso-journal.ru. </w:t>
      </w:r>
    </w:p>
    <w:p w:rsidR="00DB11CF" w:rsidRPr="004E5844" w:rsidRDefault="00752078" w:rsidP="0041159A">
      <w:pPr>
        <w:pStyle w:val="OCSi"/>
        <w:numPr>
          <w:ilvl w:val="0"/>
          <w:numId w:val="32"/>
        </w:numPr>
        <w:ind w:left="0" w:firstLine="284"/>
        <w:rPr>
          <w:sz w:val="20"/>
          <w:szCs w:val="20"/>
        </w:rPr>
      </w:pPr>
      <w:r w:rsidRPr="004E5844">
        <w:rPr>
          <w:sz w:val="20"/>
          <w:szCs w:val="20"/>
          <w:lang w:val="ru-RU"/>
        </w:rPr>
        <w:t>Белов Н.Н</w:t>
      </w:r>
      <w:r>
        <w:rPr>
          <w:sz w:val="20"/>
          <w:szCs w:val="20"/>
          <w:lang w:val="ru-RU"/>
        </w:rPr>
        <w:t xml:space="preserve">. </w:t>
      </w:r>
      <w:r w:rsidR="00DB11CF" w:rsidRPr="004E5844">
        <w:rPr>
          <w:sz w:val="20"/>
          <w:szCs w:val="20"/>
          <w:lang w:val="ru-RU"/>
        </w:rPr>
        <w:t>Математическое моделирование динамической прочности конструкционных материалов. Том 3. Физика ударных волн. Динамич</w:t>
      </w:r>
      <w:r w:rsidR="004E5844">
        <w:rPr>
          <w:sz w:val="20"/>
          <w:szCs w:val="20"/>
          <w:lang w:val="ru-RU"/>
        </w:rPr>
        <w:t>еское разрушение твердых тел. /</w:t>
      </w:r>
      <w:r w:rsidR="00DB11CF" w:rsidRPr="004E5844">
        <w:rPr>
          <w:sz w:val="20"/>
          <w:szCs w:val="20"/>
          <w:lang w:val="ru-RU"/>
        </w:rPr>
        <w:t xml:space="preserve"> [Белов Н.Н., Копаница Д.Г., Югов Н.Т.] – Томск, 2010. – 318с.</w:t>
      </w:r>
    </w:p>
    <w:p w:rsidR="00DB11CF" w:rsidRPr="004E5844" w:rsidRDefault="00DB11CF" w:rsidP="0041159A">
      <w:pPr>
        <w:pStyle w:val="OCSi"/>
        <w:numPr>
          <w:ilvl w:val="0"/>
          <w:numId w:val="32"/>
        </w:numPr>
        <w:ind w:left="0" w:firstLine="284"/>
        <w:rPr>
          <w:sz w:val="20"/>
          <w:szCs w:val="20"/>
        </w:rPr>
      </w:pPr>
      <w:r w:rsidRPr="004E5844">
        <w:rPr>
          <w:sz w:val="20"/>
          <w:szCs w:val="20"/>
          <w:lang w:val="ru-RU"/>
        </w:rPr>
        <w:t>Метод расчета несущей способности железобетонного каркаса на действие ударной или взрывной н</w:t>
      </w:r>
      <w:r w:rsidRPr="004E5844">
        <w:rPr>
          <w:sz w:val="20"/>
          <w:szCs w:val="20"/>
          <w:lang w:val="ru-RU"/>
        </w:rPr>
        <w:t>а</w:t>
      </w:r>
      <w:r w:rsidRPr="004E5844">
        <w:rPr>
          <w:sz w:val="20"/>
          <w:szCs w:val="20"/>
          <w:lang w:val="ru-RU"/>
        </w:rPr>
        <w:t>грузки на колонны / [</w:t>
      </w:r>
      <w:r w:rsidR="00752078" w:rsidRPr="004E5844">
        <w:rPr>
          <w:sz w:val="20"/>
          <w:szCs w:val="20"/>
          <w:lang w:val="ru-RU"/>
        </w:rPr>
        <w:t xml:space="preserve"> </w:t>
      </w:r>
      <w:r w:rsidRPr="004E5844">
        <w:rPr>
          <w:sz w:val="20"/>
          <w:szCs w:val="20"/>
          <w:lang w:val="ru-RU"/>
        </w:rPr>
        <w:t>Белов</w:t>
      </w:r>
      <w:r w:rsidR="00752078">
        <w:rPr>
          <w:sz w:val="20"/>
          <w:szCs w:val="20"/>
          <w:lang w:val="ru-RU"/>
        </w:rPr>
        <w:t xml:space="preserve"> </w:t>
      </w:r>
      <w:r w:rsidR="00752078" w:rsidRPr="004E5844">
        <w:rPr>
          <w:sz w:val="20"/>
          <w:szCs w:val="20"/>
          <w:lang w:val="ru-RU"/>
        </w:rPr>
        <w:t>Н.Н</w:t>
      </w:r>
      <w:r w:rsidR="00752078">
        <w:rPr>
          <w:sz w:val="20"/>
          <w:szCs w:val="20"/>
          <w:lang w:val="ru-RU"/>
        </w:rPr>
        <w:t xml:space="preserve">, </w:t>
      </w:r>
      <w:r w:rsidRPr="004E5844">
        <w:rPr>
          <w:sz w:val="20"/>
          <w:szCs w:val="20"/>
          <w:lang w:val="ru-RU"/>
        </w:rPr>
        <w:t>Югов</w:t>
      </w:r>
      <w:r w:rsidR="00752078" w:rsidRPr="00752078">
        <w:rPr>
          <w:sz w:val="20"/>
          <w:szCs w:val="20"/>
          <w:lang w:val="ru-RU"/>
        </w:rPr>
        <w:t xml:space="preserve"> </w:t>
      </w:r>
      <w:r w:rsidR="00752078">
        <w:rPr>
          <w:sz w:val="20"/>
          <w:szCs w:val="20"/>
          <w:lang w:val="ru-RU"/>
        </w:rPr>
        <w:t>Н. А.</w:t>
      </w:r>
      <w:r w:rsidRPr="004E5844">
        <w:rPr>
          <w:sz w:val="20"/>
          <w:szCs w:val="20"/>
          <w:lang w:val="ru-RU"/>
        </w:rPr>
        <w:t xml:space="preserve">, Копаница </w:t>
      </w:r>
      <w:r w:rsidR="00752078">
        <w:rPr>
          <w:sz w:val="20"/>
          <w:szCs w:val="20"/>
          <w:lang w:val="ru-RU"/>
        </w:rPr>
        <w:t xml:space="preserve">Д. Г. </w:t>
      </w:r>
      <w:r w:rsidRPr="004E5844">
        <w:rPr>
          <w:sz w:val="20"/>
          <w:szCs w:val="20"/>
          <w:lang w:val="ru-RU"/>
        </w:rPr>
        <w:t xml:space="preserve">и др.] – </w:t>
      </w:r>
      <w:r w:rsidR="00752078">
        <w:rPr>
          <w:sz w:val="20"/>
          <w:szCs w:val="20"/>
          <w:lang w:val="ru-RU"/>
        </w:rPr>
        <w:t xml:space="preserve">Современные проблемы теории машин. – </w:t>
      </w:r>
      <w:r w:rsidRPr="004E5844">
        <w:rPr>
          <w:sz w:val="20"/>
          <w:szCs w:val="20"/>
          <w:lang w:val="ru-RU"/>
        </w:rPr>
        <w:t>2015.</w:t>
      </w:r>
      <w:r w:rsidR="00752078">
        <w:rPr>
          <w:sz w:val="20"/>
          <w:szCs w:val="20"/>
          <w:lang w:val="ru-RU"/>
        </w:rPr>
        <w:t xml:space="preserve"> –</w:t>
      </w:r>
      <w:r w:rsidRPr="004E5844">
        <w:rPr>
          <w:sz w:val="20"/>
          <w:szCs w:val="20"/>
          <w:lang w:val="ru-RU"/>
        </w:rPr>
        <w:t xml:space="preserve"> </w:t>
      </w:r>
      <w:r w:rsidR="00752078">
        <w:rPr>
          <w:sz w:val="20"/>
          <w:szCs w:val="20"/>
          <w:lang w:val="ru-RU"/>
        </w:rPr>
        <w:t xml:space="preserve">№5 </w:t>
      </w:r>
      <w:r w:rsidRPr="004E5844">
        <w:rPr>
          <w:sz w:val="20"/>
          <w:szCs w:val="20"/>
          <w:lang w:val="ru-RU"/>
        </w:rPr>
        <w:t xml:space="preserve">– </w:t>
      </w:r>
      <w:r w:rsidR="00752078">
        <w:rPr>
          <w:sz w:val="20"/>
          <w:szCs w:val="20"/>
          <w:lang w:val="ru-RU"/>
        </w:rPr>
        <w:t xml:space="preserve">С. </w:t>
      </w:r>
      <w:r w:rsidRPr="004E5844">
        <w:rPr>
          <w:sz w:val="20"/>
          <w:szCs w:val="20"/>
          <w:lang w:val="ru-RU"/>
        </w:rPr>
        <w:t>206</w:t>
      </w:r>
      <w:r w:rsidR="00C0777B">
        <w:rPr>
          <w:sz w:val="20"/>
          <w:szCs w:val="20"/>
          <w:lang w:val="ru-RU"/>
        </w:rPr>
        <w:t>–</w:t>
      </w:r>
      <w:r w:rsidRPr="004E5844">
        <w:rPr>
          <w:sz w:val="20"/>
          <w:szCs w:val="20"/>
          <w:lang w:val="ru-RU"/>
        </w:rPr>
        <w:t>217.</w:t>
      </w:r>
    </w:p>
    <w:p w:rsidR="00DB11CF" w:rsidRDefault="004E5844" w:rsidP="0041159A">
      <w:pPr>
        <w:pStyle w:val="OCSi"/>
        <w:numPr>
          <w:ilvl w:val="0"/>
          <w:numId w:val="32"/>
        </w:numPr>
        <w:ind w:left="0" w:firstLine="284"/>
        <w:rPr>
          <w:sz w:val="20"/>
          <w:szCs w:val="20"/>
          <w:lang w:val="ru-RU"/>
        </w:rPr>
      </w:pPr>
      <w:r w:rsidRPr="004E5844">
        <w:rPr>
          <w:sz w:val="20"/>
          <w:szCs w:val="20"/>
          <w:lang w:val="ru-RU"/>
        </w:rPr>
        <w:t>Хорошилова А.Н.</w:t>
      </w:r>
      <w:r>
        <w:rPr>
          <w:sz w:val="20"/>
          <w:szCs w:val="20"/>
          <w:lang w:val="ru-RU"/>
        </w:rPr>
        <w:t xml:space="preserve"> </w:t>
      </w:r>
      <w:r w:rsidR="00DB11CF" w:rsidRPr="004E5844">
        <w:rPr>
          <w:sz w:val="20"/>
          <w:szCs w:val="20"/>
          <w:lang w:val="ru-RU"/>
        </w:rPr>
        <w:t>Прочность железобетонных колонн при взрывных и неоднократных ударных нагру</w:t>
      </w:r>
      <w:r w:rsidR="00DB11CF" w:rsidRPr="004E5844">
        <w:rPr>
          <w:sz w:val="20"/>
          <w:szCs w:val="20"/>
          <w:lang w:val="ru-RU"/>
        </w:rPr>
        <w:t>з</w:t>
      </w:r>
      <w:r w:rsidR="00DB11CF" w:rsidRPr="004E5844">
        <w:rPr>
          <w:sz w:val="20"/>
          <w:szCs w:val="20"/>
          <w:lang w:val="ru-RU"/>
        </w:rPr>
        <w:t>ках</w:t>
      </w:r>
      <w:r w:rsidR="00752078">
        <w:rPr>
          <w:sz w:val="20"/>
          <w:szCs w:val="20"/>
          <w:lang w:val="ru-RU"/>
        </w:rPr>
        <w:t>:</w:t>
      </w:r>
      <w:r w:rsidR="00DB11CF" w:rsidRPr="004E5844">
        <w:rPr>
          <w:sz w:val="20"/>
          <w:szCs w:val="20"/>
          <w:lang w:val="ru-RU"/>
        </w:rPr>
        <w:t xml:space="preserve"> </w:t>
      </w:r>
      <w:r w:rsidR="00752078">
        <w:rPr>
          <w:sz w:val="20"/>
          <w:szCs w:val="20"/>
          <w:lang w:val="ru-RU"/>
        </w:rPr>
        <w:t>дис. … канд. техн. наук. : 05.23.01,05.23.17</w:t>
      </w:r>
      <w:r w:rsidR="00752078" w:rsidRPr="004E5844">
        <w:rPr>
          <w:sz w:val="20"/>
          <w:szCs w:val="20"/>
          <w:lang w:val="ru-RU"/>
        </w:rPr>
        <w:t xml:space="preserve"> / [</w:t>
      </w:r>
      <w:r w:rsidR="00752078">
        <w:rPr>
          <w:sz w:val="20"/>
          <w:szCs w:val="20"/>
          <w:lang w:val="ru-RU"/>
        </w:rPr>
        <w:t>Хорошилова</w:t>
      </w:r>
      <w:r w:rsidR="00752078" w:rsidRPr="004E5844">
        <w:rPr>
          <w:sz w:val="20"/>
          <w:szCs w:val="20"/>
        </w:rPr>
        <w:t xml:space="preserve"> А.</w:t>
      </w:r>
      <w:r w:rsidR="00752078">
        <w:rPr>
          <w:sz w:val="20"/>
          <w:szCs w:val="20"/>
          <w:lang w:val="ru-RU"/>
        </w:rPr>
        <w:t>Н</w:t>
      </w:r>
      <w:r w:rsidR="00752078" w:rsidRPr="004E5844">
        <w:rPr>
          <w:sz w:val="20"/>
          <w:szCs w:val="20"/>
        </w:rPr>
        <w:t>.</w:t>
      </w:r>
      <w:r w:rsidR="00752078" w:rsidRPr="004E5844">
        <w:rPr>
          <w:sz w:val="20"/>
          <w:szCs w:val="20"/>
          <w:lang w:val="ru-RU"/>
        </w:rPr>
        <w:t>]</w:t>
      </w:r>
      <w:r w:rsidR="00752078" w:rsidRPr="004E5844">
        <w:rPr>
          <w:sz w:val="20"/>
          <w:szCs w:val="20"/>
        </w:rPr>
        <w:t xml:space="preserve"> – </w:t>
      </w:r>
      <w:r w:rsidR="00DB11CF" w:rsidRPr="004E5844">
        <w:rPr>
          <w:sz w:val="20"/>
          <w:szCs w:val="20"/>
          <w:lang w:val="ru-RU"/>
        </w:rPr>
        <w:t>Томск, 2008 – 161с.</w:t>
      </w:r>
    </w:p>
    <w:p w:rsidR="0041159A" w:rsidRPr="00DB4DDD" w:rsidRDefault="0041159A" w:rsidP="0041159A">
      <w:pPr>
        <w:numPr>
          <w:ilvl w:val="0"/>
          <w:numId w:val="32"/>
        </w:numPr>
        <w:spacing w:line="240" w:lineRule="auto"/>
        <w:ind w:left="0" w:firstLine="284"/>
        <w:rPr>
          <w:rStyle w:val="style128"/>
          <w:color w:val="000000" w:themeColor="text1"/>
          <w:shd w:val="clear" w:color="auto" w:fill="FFFFFF"/>
        </w:rPr>
      </w:pPr>
      <w:r w:rsidRPr="004E5844">
        <w:rPr>
          <w:sz w:val="20"/>
          <w:szCs w:val="20"/>
          <w:lang w:val="ru-RU"/>
        </w:rPr>
        <w:t>Экспериментальные исследования модели железобетонной рамы при разрушении колонны ударной н</w:t>
      </w:r>
      <w:r w:rsidRPr="004E5844">
        <w:rPr>
          <w:sz w:val="20"/>
          <w:szCs w:val="20"/>
          <w:lang w:val="ru-RU"/>
        </w:rPr>
        <w:t>а</w:t>
      </w:r>
      <w:r w:rsidRPr="004E5844">
        <w:rPr>
          <w:sz w:val="20"/>
          <w:szCs w:val="20"/>
          <w:lang w:val="ru-RU"/>
        </w:rPr>
        <w:t>грузкой / [Копаница Д.Г., Капарулин С.</w:t>
      </w:r>
      <w:r>
        <w:rPr>
          <w:sz w:val="20"/>
          <w:szCs w:val="20"/>
          <w:lang w:val="ru-RU"/>
        </w:rPr>
        <w:t xml:space="preserve"> </w:t>
      </w:r>
      <w:r w:rsidRPr="004E5844">
        <w:rPr>
          <w:sz w:val="20"/>
          <w:szCs w:val="20"/>
          <w:lang w:val="ru-RU"/>
        </w:rPr>
        <w:t xml:space="preserve">Л., </w:t>
      </w:r>
      <w:r>
        <w:rPr>
          <w:sz w:val="20"/>
          <w:szCs w:val="20"/>
          <w:lang w:val="ru-RU"/>
        </w:rPr>
        <w:t xml:space="preserve">Пляскин А. С., </w:t>
      </w:r>
      <w:r w:rsidRPr="004E5844">
        <w:rPr>
          <w:sz w:val="20"/>
          <w:szCs w:val="20"/>
          <w:lang w:val="ru-RU"/>
        </w:rPr>
        <w:t>Устинов А.</w:t>
      </w:r>
      <w:r>
        <w:rPr>
          <w:sz w:val="20"/>
          <w:szCs w:val="20"/>
          <w:lang w:val="ru-RU"/>
        </w:rPr>
        <w:t xml:space="preserve"> </w:t>
      </w:r>
      <w:r w:rsidRPr="004E5844">
        <w:rPr>
          <w:sz w:val="20"/>
          <w:szCs w:val="20"/>
          <w:lang w:val="ru-RU"/>
        </w:rPr>
        <w:t>М.]</w:t>
      </w:r>
      <w:r>
        <w:rPr>
          <w:sz w:val="20"/>
          <w:szCs w:val="20"/>
          <w:lang w:val="ru-RU"/>
        </w:rPr>
        <w:t>.</w:t>
      </w:r>
      <w:r w:rsidRPr="004E5844">
        <w:rPr>
          <w:sz w:val="20"/>
          <w:szCs w:val="20"/>
          <w:lang w:val="ru-RU"/>
        </w:rPr>
        <w:t xml:space="preserve"> – </w:t>
      </w:r>
      <w:r w:rsidRPr="00C0777B">
        <w:rPr>
          <w:bCs/>
          <w:iCs/>
          <w:sz w:val="20"/>
          <w:szCs w:val="20"/>
          <w:lang w:val="ru-RU"/>
        </w:rPr>
        <w:t>Вестник ТГАСУ</w:t>
      </w:r>
      <w:r>
        <w:rPr>
          <w:bCs/>
          <w:iCs/>
          <w:sz w:val="20"/>
          <w:szCs w:val="20"/>
          <w:lang w:val="ru-RU"/>
        </w:rPr>
        <w:t xml:space="preserve"> – </w:t>
      </w:r>
      <w:r w:rsidRPr="00C0777B">
        <w:rPr>
          <w:bCs/>
          <w:iCs/>
          <w:sz w:val="20"/>
          <w:szCs w:val="20"/>
          <w:lang w:val="ru-RU"/>
        </w:rPr>
        <w:t>2013</w:t>
      </w:r>
      <w:r>
        <w:rPr>
          <w:bCs/>
          <w:iCs/>
          <w:sz w:val="20"/>
          <w:szCs w:val="20"/>
          <w:lang w:val="ru-RU"/>
        </w:rPr>
        <w:t xml:space="preserve">. – </w:t>
      </w:r>
      <w:r w:rsidRPr="00C0777B">
        <w:rPr>
          <w:bCs/>
          <w:iCs/>
          <w:sz w:val="20"/>
          <w:szCs w:val="20"/>
          <w:lang w:val="ru-RU"/>
        </w:rPr>
        <w:t>№ 4</w:t>
      </w:r>
      <w:r>
        <w:rPr>
          <w:bCs/>
          <w:iCs/>
          <w:sz w:val="20"/>
          <w:szCs w:val="20"/>
          <w:lang w:val="ru-RU"/>
        </w:rPr>
        <w:t>.</w:t>
      </w:r>
      <w:r w:rsidRPr="004E5844">
        <w:rPr>
          <w:sz w:val="20"/>
          <w:szCs w:val="20"/>
          <w:lang w:val="ru-RU"/>
        </w:rPr>
        <w:t xml:space="preserve"> – </w:t>
      </w:r>
      <w:r>
        <w:rPr>
          <w:sz w:val="20"/>
          <w:szCs w:val="20"/>
          <w:lang w:val="ru-RU"/>
        </w:rPr>
        <w:t>С. 175–</w:t>
      </w:r>
      <w:r w:rsidRPr="004E5844">
        <w:rPr>
          <w:sz w:val="20"/>
          <w:szCs w:val="20"/>
          <w:lang w:val="ru-RU"/>
        </w:rPr>
        <w:t>183.</w:t>
      </w:r>
    </w:p>
    <w:p w:rsidR="0041159A" w:rsidRPr="00C0777B" w:rsidRDefault="0041159A" w:rsidP="0041159A">
      <w:pPr>
        <w:numPr>
          <w:ilvl w:val="0"/>
          <w:numId w:val="32"/>
        </w:numPr>
        <w:spacing w:line="240" w:lineRule="auto"/>
        <w:ind w:left="0" w:firstLine="284"/>
        <w:rPr>
          <w:rStyle w:val="style128"/>
          <w:color w:val="000000" w:themeColor="text1"/>
          <w:shd w:val="clear" w:color="auto" w:fill="FFFFFF"/>
        </w:rPr>
      </w:pPr>
      <w:r w:rsidRPr="008A7F7C">
        <w:rPr>
          <w:rStyle w:val="style128"/>
          <w:color w:val="000000" w:themeColor="text1"/>
          <w:shd w:val="clear" w:color="auto" w:fill="FFFFFF"/>
        </w:rPr>
        <w:t>Єврокод 2. Проектування залізобетонних конструкцій. Частина 1-1. Загальні правила та пр</w:t>
      </w:r>
      <w:r w:rsidRPr="008A7F7C">
        <w:rPr>
          <w:rStyle w:val="style128"/>
          <w:color w:val="000000" w:themeColor="text1"/>
          <w:shd w:val="clear" w:color="auto" w:fill="FFFFFF"/>
        </w:rPr>
        <w:t>а</w:t>
      </w:r>
      <w:r w:rsidRPr="008A7F7C">
        <w:rPr>
          <w:rStyle w:val="style128"/>
          <w:color w:val="000000" w:themeColor="text1"/>
          <w:shd w:val="clear" w:color="auto" w:fill="FFFFFF"/>
        </w:rPr>
        <w:t>вила для споруд (EN 1992-1-1:2004, IDT): ДСТУ</w:t>
      </w:r>
      <w:r w:rsidRPr="00DB4DDD">
        <w:rPr>
          <w:rStyle w:val="style128"/>
          <w:color w:val="000000" w:themeColor="text1"/>
          <w:shd w:val="clear" w:color="auto" w:fill="FFFFFF"/>
        </w:rPr>
        <w:t>-Н Б EN 1992-1-1:2010 [Чинний</w:t>
      </w:r>
      <w:r>
        <w:rPr>
          <w:rStyle w:val="style128"/>
          <w:color w:val="000000" w:themeColor="text1"/>
          <w:shd w:val="clear" w:color="auto" w:fill="FFFFFF"/>
        </w:rPr>
        <w:t xml:space="preserve"> </w:t>
      </w:r>
      <w:r w:rsidRPr="00DB4DDD">
        <w:rPr>
          <w:rStyle w:val="style128"/>
          <w:color w:val="000000" w:themeColor="text1"/>
          <w:shd w:val="clear" w:color="auto" w:fill="FFFFFF"/>
        </w:rPr>
        <w:t>від 2013-07-01]. – К. :</w:t>
      </w:r>
      <w:r>
        <w:rPr>
          <w:rStyle w:val="style128"/>
          <w:color w:val="000000" w:themeColor="text1"/>
          <w:shd w:val="clear" w:color="auto" w:fill="FFFFFF"/>
          <w:lang w:val="ru-RU"/>
        </w:rPr>
        <w:t xml:space="preserve"> </w:t>
      </w:r>
      <w:r w:rsidRPr="00DB4DDD">
        <w:rPr>
          <w:rStyle w:val="style128"/>
          <w:color w:val="000000" w:themeColor="text1"/>
          <w:shd w:val="clear" w:color="auto" w:fill="FFFFFF"/>
        </w:rPr>
        <w:t>Мінрегіонбуд</w:t>
      </w:r>
      <w:r>
        <w:rPr>
          <w:rStyle w:val="style128"/>
          <w:color w:val="000000" w:themeColor="text1"/>
          <w:shd w:val="clear" w:color="auto" w:fill="FFFFFF"/>
        </w:rPr>
        <w:t xml:space="preserve"> </w:t>
      </w:r>
      <w:r w:rsidRPr="00DB4DDD">
        <w:rPr>
          <w:rStyle w:val="style128"/>
          <w:color w:val="000000" w:themeColor="text1"/>
          <w:shd w:val="clear" w:color="auto" w:fill="FFFFFF"/>
        </w:rPr>
        <w:t>України, 2012 – 311 с. – (Національний стандарт України).</w:t>
      </w:r>
    </w:p>
    <w:p w:rsidR="00C0777B" w:rsidRPr="00FA60A7" w:rsidRDefault="00C0777B" w:rsidP="0041159A">
      <w:pPr>
        <w:numPr>
          <w:ilvl w:val="0"/>
          <w:numId w:val="32"/>
        </w:numPr>
        <w:spacing w:line="240" w:lineRule="auto"/>
        <w:ind w:left="0" w:firstLine="284"/>
        <w:rPr>
          <w:rStyle w:val="style128"/>
          <w:color w:val="000000" w:themeColor="text1"/>
          <w:shd w:val="clear" w:color="auto" w:fill="FFFFFF"/>
        </w:rPr>
      </w:pPr>
      <w:r w:rsidRPr="00FA60A7">
        <w:rPr>
          <w:rStyle w:val="style128"/>
          <w:color w:val="000000" w:themeColor="text1"/>
          <w:shd w:val="clear" w:color="auto" w:fill="FFFFFF"/>
        </w:rPr>
        <w:t xml:space="preserve">Єврокод 1. </w:t>
      </w:r>
      <w:r w:rsidRPr="00FA60A7">
        <w:rPr>
          <w:rFonts w:eastAsia="Times New Roman"/>
          <w:color w:val="000000"/>
          <w:shd w:val="clear" w:color="auto" w:fill="FFFFFF"/>
        </w:rPr>
        <w:t>Д</w:t>
      </w:r>
      <w:r w:rsidRPr="00FA60A7">
        <w:rPr>
          <w:color w:val="000000" w:themeColor="text1"/>
          <w:shd w:val="clear" w:color="auto" w:fill="FFFFFF"/>
        </w:rPr>
        <w:t>ії на конструкції</w:t>
      </w:r>
      <w:r w:rsidRPr="00FA60A7">
        <w:rPr>
          <w:rStyle w:val="style128"/>
          <w:color w:val="000000" w:themeColor="text1"/>
          <w:shd w:val="clear" w:color="auto" w:fill="FFFFFF"/>
        </w:rPr>
        <w:t xml:space="preserve">. </w:t>
      </w:r>
      <w:r w:rsidRPr="00FA60A7">
        <w:rPr>
          <w:rFonts w:eastAsia="Times New Roman"/>
        </w:rPr>
        <w:t>Частина 1-1. Загальні дії. Питома вага, власна вага, експлуат</w:t>
      </w:r>
      <w:r w:rsidRPr="00FA60A7">
        <w:rPr>
          <w:rFonts w:eastAsia="Times New Roman"/>
        </w:rPr>
        <w:t>а</w:t>
      </w:r>
      <w:r w:rsidRPr="00FA60A7">
        <w:rPr>
          <w:rFonts w:eastAsia="Times New Roman"/>
        </w:rPr>
        <w:t>ційні навантаження для споруд</w:t>
      </w:r>
      <w:r w:rsidRPr="00FA60A7">
        <w:t xml:space="preserve"> </w:t>
      </w:r>
      <w:r w:rsidRPr="00FA60A7">
        <w:rPr>
          <w:rFonts w:eastAsia="Times New Roman"/>
        </w:rPr>
        <w:t>(EN 1991-1-1:2002, IDТ)</w:t>
      </w:r>
      <w:r w:rsidRPr="00FA60A7">
        <w:t xml:space="preserve">: </w:t>
      </w:r>
      <w:r w:rsidRPr="00FA60A7">
        <w:rPr>
          <w:rStyle w:val="style128"/>
          <w:color w:val="000000" w:themeColor="text1"/>
          <w:shd w:val="clear" w:color="auto" w:fill="FFFFFF"/>
        </w:rPr>
        <w:t>ДСТУ-Н Б EN 1991-1-1:2010 [Чинний від 2010-12-27]. – К. :Мінрегіонбуд України, 2011 – 63 с. – (Національний стандарт України).</w:t>
      </w:r>
    </w:p>
    <w:p w:rsidR="0041159A" w:rsidRDefault="0041159A" w:rsidP="0041159A">
      <w:pPr>
        <w:numPr>
          <w:ilvl w:val="0"/>
          <w:numId w:val="32"/>
        </w:numPr>
        <w:spacing w:line="240" w:lineRule="auto"/>
        <w:ind w:left="0" w:firstLine="284"/>
        <w:rPr>
          <w:rStyle w:val="style128"/>
          <w:color w:val="000000" w:themeColor="text1"/>
          <w:shd w:val="clear" w:color="auto" w:fill="FFFFFF"/>
        </w:rPr>
      </w:pPr>
      <w:r w:rsidRPr="00FA60A7">
        <w:rPr>
          <w:rStyle w:val="style128"/>
          <w:color w:val="000000" w:themeColor="text1"/>
          <w:shd w:val="clear" w:color="auto" w:fill="FFFFFF"/>
        </w:rPr>
        <w:t xml:space="preserve">Єврокод 1. </w:t>
      </w:r>
      <w:r w:rsidRPr="00FA60A7">
        <w:rPr>
          <w:rFonts w:eastAsia="Times New Roman"/>
          <w:color w:val="000000"/>
          <w:shd w:val="clear" w:color="auto" w:fill="FFFFFF"/>
        </w:rPr>
        <w:t>Д</w:t>
      </w:r>
      <w:r w:rsidRPr="00FA60A7">
        <w:rPr>
          <w:color w:val="000000" w:themeColor="text1"/>
          <w:shd w:val="clear" w:color="auto" w:fill="FFFFFF"/>
        </w:rPr>
        <w:t>ії на конструкції</w:t>
      </w:r>
      <w:r w:rsidRPr="00FA60A7">
        <w:rPr>
          <w:rStyle w:val="style128"/>
          <w:color w:val="000000" w:themeColor="text1"/>
          <w:shd w:val="clear" w:color="auto" w:fill="FFFFFF"/>
        </w:rPr>
        <w:t xml:space="preserve">. </w:t>
      </w:r>
      <w:r w:rsidRPr="00FA60A7">
        <w:rPr>
          <w:rFonts w:eastAsia="Times New Roman"/>
        </w:rPr>
        <w:t>Частина 1-7. Загальні дії. Особливі динамічні впливи (EN 1991-1-</w:t>
      </w:r>
      <w:r w:rsidRPr="00FA60A7">
        <w:t>7</w:t>
      </w:r>
      <w:r w:rsidRPr="00FA60A7">
        <w:rPr>
          <w:rFonts w:eastAsia="Times New Roman"/>
        </w:rPr>
        <w:t>:2006, IDТ)</w:t>
      </w:r>
      <w:r w:rsidRPr="00FA60A7">
        <w:t xml:space="preserve">: </w:t>
      </w:r>
      <w:r w:rsidRPr="00FA60A7">
        <w:rPr>
          <w:rStyle w:val="style128"/>
          <w:color w:val="000000" w:themeColor="text1"/>
          <w:shd w:val="clear" w:color="auto" w:fill="FFFFFF"/>
        </w:rPr>
        <w:t>ДСТУ-Н Б EN 1991-1-</w:t>
      </w:r>
      <w:r>
        <w:rPr>
          <w:rStyle w:val="style128"/>
          <w:color w:val="000000" w:themeColor="text1"/>
          <w:shd w:val="clear" w:color="auto" w:fill="FFFFFF"/>
        </w:rPr>
        <w:t>7</w:t>
      </w:r>
      <w:r w:rsidRPr="00FA60A7">
        <w:rPr>
          <w:rStyle w:val="style128"/>
          <w:color w:val="000000" w:themeColor="text1"/>
          <w:shd w:val="clear" w:color="auto" w:fill="FFFFFF"/>
        </w:rPr>
        <w:t xml:space="preserve">:2010 [Чинний від 2010-12-27]. – К. :Мінрегіонбуд України, 2011 – </w:t>
      </w:r>
      <w:r>
        <w:rPr>
          <w:rStyle w:val="style128"/>
          <w:color w:val="000000" w:themeColor="text1"/>
          <w:shd w:val="clear" w:color="auto" w:fill="FFFFFF"/>
        </w:rPr>
        <w:t>101</w:t>
      </w:r>
      <w:r w:rsidRPr="00FA60A7">
        <w:rPr>
          <w:rStyle w:val="style128"/>
          <w:color w:val="000000" w:themeColor="text1"/>
          <w:shd w:val="clear" w:color="auto" w:fill="FFFFFF"/>
        </w:rPr>
        <w:t xml:space="preserve"> с. – (Національний стандарт України).</w:t>
      </w:r>
    </w:p>
    <w:p w:rsidR="0041159A" w:rsidRPr="001B0232" w:rsidRDefault="0041159A" w:rsidP="0041159A">
      <w:pPr>
        <w:numPr>
          <w:ilvl w:val="0"/>
          <w:numId w:val="32"/>
        </w:numPr>
        <w:spacing w:line="240" w:lineRule="auto"/>
        <w:ind w:left="0" w:firstLine="284"/>
        <w:rPr>
          <w:rStyle w:val="style128"/>
          <w:color w:val="000000" w:themeColor="text1"/>
          <w:shd w:val="clear" w:color="auto" w:fill="FFFFFF"/>
        </w:rPr>
      </w:pPr>
      <w:r w:rsidRPr="001B0232">
        <w:rPr>
          <w:rStyle w:val="style128"/>
          <w:color w:val="000000" w:themeColor="text1"/>
          <w:shd w:val="clear" w:color="auto" w:fill="FFFFFF"/>
        </w:rPr>
        <w:t>Бетонні та залізобетонні конструкції. Основі положення: ДБН В.2.6-98:2009. – [Чинний від 2011-07-01]. – К. :Мінрегіонб</w:t>
      </w:r>
      <w:bookmarkStart w:id="0" w:name="_GoBack"/>
      <w:bookmarkEnd w:id="0"/>
      <w:r w:rsidRPr="001B0232">
        <w:rPr>
          <w:rStyle w:val="style128"/>
          <w:color w:val="000000" w:themeColor="text1"/>
          <w:shd w:val="clear" w:color="auto" w:fill="FFFFFF"/>
        </w:rPr>
        <w:t>уд України, 2011. – 73 с. – (Державні</w:t>
      </w:r>
      <w:r>
        <w:rPr>
          <w:rStyle w:val="style128"/>
          <w:color w:val="000000" w:themeColor="text1"/>
          <w:shd w:val="clear" w:color="auto" w:fill="FFFFFF"/>
        </w:rPr>
        <w:t xml:space="preserve"> </w:t>
      </w:r>
      <w:r w:rsidRPr="001B0232">
        <w:rPr>
          <w:rStyle w:val="style128"/>
          <w:color w:val="000000" w:themeColor="text1"/>
          <w:shd w:val="clear" w:color="auto" w:fill="FFFFFF"/>
        </w:rPr>
        <w:t>будівельні</w:t>
      </w:r>
      <w:r>
        <w:rPr>
          <w:rStyle w:val="style128"/>
          <w:color w:val="000000" w:themeColor="text1"/>
          <w:shd w:val="clear" w:color="auto" w:fill="FFFFFF"/>
        </w:rPr>
        <w:t xml:space="preserve"> </w:t>
      </w:r>
      <w:r w:rsidRPr="001B0232">
        <w:rPr>
          <w:rStyle w:val="style128"/>
          <w:color w:val="000000" w:themeColor="text1"/>
          <w:shd w:val="clear" w:color="auto" w:fill="FFFFFF"/>
        </w:rPr>
        <w:t>норми</w:t>
      </w:r>
      <w:r>
        <w:rPr>
          <w:rStyle w:val="style128"/>
          <w:color w:val="000000" w:themeColor="text1"/>
          <w:shd w:val="clear" w:color="auto" w:fill="FFFFFF"/>
        </w:rPr>
        <w:t xml:space="preserve"> </w:t>
      </w:r>
      <w:r w:rsidRPr="001B0232">
        <w:rPr>
          <w:rStyle w:val="style128"/>
          <w:color w:val="000000" w:themeColor="text1"/>
          <w:shd w:val="clear" w:color="auto" w:fill="FFFFFF"/>
        </w:rPr>
        <w:t>України).</w:t>
      </w:r>
    </w:p>
    <w:p w:rsidR="00C0777B" w:rsidRPr="00C0777B" w:rsidRDefault="00C0777B" w:rsidP="0041159A">
      <w:pPr>
        <w:numPr>
          <w:ilvl w:val="0"/>
          <w:numId w:val="32"/>
        </w:numPr>
        <w:spacing w:line="240" w:lineRule="auto"/>
        <w:ind w:left="0" w:firstLine="284"/>
        <w:rPr>
          <w:color w:val="000000" w:themeColor="text1"/>
          <w:shd w:val="clear" w:color="auto" w:fill="FFFFFF"/>
        </w:rPr>
      </w:pPr>
      <w:r w:rsidRPr="00D667F8">
        <w:rPr>
          <w:bCs/>
          <w:sz w:val="20"/>
          <w:szCs w:val="20"/>
        </w:rPr>
        <w:t>Навантаження і впливи. Норми проектування: ДБН В.1.2-2:2006. – [Чинний від 2007-01-01]. – К. : Мі</w:t>
      </w:r>
      <w:r w:rsidRPr="00D667F8">
        <w:rPr>
          <w:bCs/>
          <w:sz w:val="20"/>
          <w:szCs w:val="20"/>
        </w:rPr>
        <w:t>н</w:t>
      </w:r>
      <w:r w:rsidRPr="00D667F8">
        <w:rPr>
          <w:bCs/>
          <w:sz w:val="20"/>
          <w:szCs w:val="20"/>
        </w:rPr>
        <w:t>буд України, 2006. – 59 с. – (</w:t>
      </w:r>
      <w:r w:rsidRPr="00E445C3">
        <w:rPr>
          <w:bCs/>
          <w:sz w:val="20"/>
          <w:szCs w:val="20"/>
        </w:rPr>
        <w:t>Державн</w:t>
      </w:r>
      <w:r>
        <w:rPr>
          <w:bCs/>
          <w:sz w:val="20"/>
          <w:szCs w:val="20"/>
        </w:rPr>
        <w:t>і будівельні норми</w:t>
      </w:r>
      <w:r w:rsidRPr="00D667F8">
        <w:rPr>
          <w:bCs/>
          <w:sz w:val="20"/>
          <w:szCs w:val="20"/>
        </w:rPr>
        <w:t xml:space="preserve"> України).</w:t>
      </w:r>
    </w:p>
    <w:p w:rsidR="00880557" w:rsidRPr="00C0777B" w:rsidRDefault="00880557" w:rsidP="00880557">
      <w:pPr>
        <w:pStyle w:val="OCS1"/>
        <w:rPr>
          <w:b/>
          <w:i/>
          <w:szCs w:val="20"/>
        </w:rPr>
      </w:pPr>
    </w:p>
    <w:p w:rsidR="00803CD1" w:rsidRPr="004E5844" w:rsidRDefault="00803CD1" w:rsidP="004E5844">
      <w:pPr>
        <w:shd w:val="clear" w:color="auto" w:fill="FFFFFF"/>
        <w:ind w:firstLine="426"/>
        <w:rPr>
          <w:rFonts w:eastAsia="Times New Roman"/>
          <w:sz w:val="20"/>
          <w:szCs w:val="20"/>
          <w:lang w:eastAsia="uk-UA"/>
        </w:rPr>
      </w:pPr>
      <w:r w:rsidRPr="004E5844">
        <w:rPr>
          <w:b/>
          <w:i/>
          <w:sz w:val="20"/>
          <w:szCs w:val="20"/>
          <w:lang w:val="ru-RU"/>
        </w:rPr>
        <w:t xml:space="preserve">Горобчук Тетяна Володимирівна </w:t>
      </w:r>
      <w:r w:rsidRPr="004E5844">
        <w:rPr>
          <w:sz w:val="20"/>
          <w:szCs w:val="20"/>
          <w:lang w:val="ru-RU"/>
        </w:rPr>
        <w:t xml:space="preserve"> </w:t>
      </w:r>
      <w:r w:rsidR="009B6CBE" w:rsidRPr="004E5844">
        <w:rPr>
          <w:sz w:val="20"/>
          <w:szCs w:val="20"/>
          <w:lang w:val="ru-RU"/>
        </w:rPr>
        <w:t>–</w:t>
      </w:r>
      <w:r w:rsidRPr="004E5844">
        <w:rPr>
          <w:sz w:val="20"/>
          <w:szCs w:val="20"/>
          <w:lang w:val="ru-RU"/>
        </w:rPr>
        <w:t xml:space="preserve"> </w:t>
      </w:r>
      <w:r w:rsidRPr="004E5844">
        <w:rPr>
          <w:sz w:val="20"/>
          <w:szCs w:val="20"/>
        </w:rPr>
        <w:t xml:space="preserve">магістрант, група Б-16мі, факультет будівництва, теплоенергетики та газопостачання, Вінницький національний технічний університет, Вінниця: </w:t>
      </w:r>
      <w:hyperlink r:id="rId10" w:history="1">
        <w:r w:rsidR="00CB2018" w:rsidRPr="004E5844">
          <w:rPr>
            <w:rStyle w:val="aff1"/>
            <w:rFonts w:eastAsia="Times New Roman"/>
            <w:sz w:val="20"/>
            <w:szCs w:val="20"/>
            <w:lang w:eastAsia="uk-UA"/>
          </w:rPr>
          <w:t>tanthanya111@gmail.com</w:t>
        </w:r>
      </w:hyperlink>
    </w:p>
    <w:p w:rsidR="007C7E54" w:rsidRPr="004E5844" w:rsidRDefault="00CB2018" w:rsidP="004E584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5844">
        <w:rPr>
          <w:rFonts w:ascii="Times New Roman" w:hAnsi="Times New Roman" w:cs="Times New Roman"/>
          <w:sz w:val="20"/>
          <w:szCs w:val="20"/>
        </w:rPr>
        <w:t>Науковий керівник</w:t>
      </w:r>
      <w:r w:rsidR="00867F68" w:rsidRPr="004E5844">
        <w:rPr>
          <w:sz w:val="20"/>
          <w:szCs w:val="20"/>
        </w:rPr>
        <w:t xml:space="preserve">: </w:t>
      </w:r>
      <w:r w:rsidR="00867F68" w:rsidRPr="004E5844">
        <w:rPr>
          <w:rFonts w:ascii="Times New Roman" w:hAnsi="Times New Roman" w:cs="Times New Roman"/>
          <w:b/>
          <w:i/>
          <w:sz w:val="20"/>
          <w:szCs w:val="20"/>
        </w:rPr>
        <w:t>Бікс Юрій Семенович</w:t>
      </w:r>
      <w:r w:rsidR="00867F68" w:rsidRPr="004E5844">
        <w:rPr>
          <w:sz w:val="20"/>
          <w:szCs w:val="20"/>
        </w:rPr>
        <w:t xml:space="preserve"> - </w:t>
      </w:r>
      <w:r w:rsidR="00867F68" w:rsidRPr="004E5844">
        <w:rPr>
          <w:rFonts w:ascii="Times New Roman" w:hAnsi="Times New Roman" w:cs="Times New Roman"/>
          <w:color w:val="auto"/>
          <w:sz w:val="20"/>
          <w:szCs w:val="20"/>
        </w:rPr>
        <w:t xml:space="preserve">канд. техн. наук, Вінницький національний технічний університет, Вінниця. </w:t>
      </w:r>
    </w:p>
    <w:p w:rsidR="007B3DE5" w:rsidRPr="004E5844" w:rsidRDefault="00481713" w:rsidP="004E5844">
      <w:pPr>
        <w:pStyle w:val="Default"/>
        <w:ind w:firstLine="426"/>
        <w:rPr>
          <w:rFonts w:ascii="Times New Roman" w:hAnsi="Times New Roman" w:cs="Times New Roman"/>
          <w:color w:val="auto"/>
          <w:sz w:val="20"/>
          <w:szCs w:val="20"/>
        </w:rPr>
      </w:pPr>
      <w:r w:rsidRPr="004E5844">
        <w:rPr>
          <w:rFonts w:ascii="Times New Roman" w:hAnsi="Times New Roman" w:cs="Times New Roman"/>
          <w:b/>
          <w:i/>
          <w:color w:val="212121"/>
          <w:sz w:val="20"/>
          <w:szCs w:val="20"/>
        </w:rPr>
        <w:t>Tetiana V. Gorobchuk</w:t>
      </w:r>
      <w:r w:rsidRPr="004E5844">
        <w:rPr>
          <w:rFonts w:ascii="inherit" w:hAnsi="inherit"/>
          <w:color w:val="212121"/>
          <w:sz w:val="20"/>
          <w:szCs w:val="20"/>
        </w:rPr>
        <w:t xml:space="preserve"> </w:t>
      </w:r>
      <w:r w:rsidR="004E5844" w:rsidRPr="004E5844">
        <w:rPr>
          <w:rFonts w:ascii="inherit" w:hAnsi="inherit" w:hint="eastAsia"/>
          <w:color w:val="212121"/>
          <w:sz w:val="20"/>
          <w:szCs w:val="20"/>
          <w:lang w:val="en-US"/>
        </w:rPr>
        <w:t>–</w:t>
      </w:r>
      <w:r w:rsidRPr="004E5844">
        <w:rPr>
          <w:rFonts w:ascii="inherit" w:hAnsi="inherit"/>
          <w:color w:val="212121"/>
          <w:sz w:val="20"/>
          <w:szCs w:val="20"/>
        </w:rPr>
        <w:t xml:space="preserve"> </w:t>
      </w:r>
      <w:r w:rsidR="007B3DE5" w:rsidRPr="004E5844">
        <w:rPr>
          <w:rFonts w:ascii="Times New Roman" w:hAnsi="Times New Roman" w:cs="Times New Roman"/>
          <w:color w:val="auto"/>
          <w:sz w:val="20"/>
          <w:szCs w:val="20"/>
        </w:rPr>
        <w:t xml:space="preserve">Department of Building Heating and Gas Supply, Vinnytsia National Technical University, Vinnytsia: </w:t>
      </w:r>
      <w:r w:rsidRPr="004E5844">
        <w:rPr>
          <w:rFonts w:ascii="inherit" w:hAnsi="inherit"/>
          <w:color w:val="212121"/>
          <w:sz w:val="20"/>
          <w:szCs w:val="20"/>
        </w:rPr>
        <w:t xml:space="preserve">tanthanya111@gmail.com </w:t>
      </w:r>
    </w:p>
    <w:p w:rsidR="00AD33B7" w:rsidRPr="004E5844" w:rsidRDefault="007B3DE5" w:rsidP="00AD33B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4E5844">
        <w:rPr>
          <w:rFonts w:ascii="Times New Roman" w:hAnsi="Times New Roman" w:cs="Times New Roman"/>
          <w:color w:val="auto"/>
          <w:sz w:val="20"/>
          <w:szCs w:val="20"/>
        </w:rPr>
        <w:t>Supervisor</w:t>
      </w:r>
      <w:r w:rsidRPr="004E5844">
        <w:rPr>
          <w:rFonts w:ascii="inherit" w:hAnsi="inherit"/>
          <w:color w:val="212121"/>
          <w:sz w:val="20"/>
          <w:szCs w:val="20"/>
        </w:rPr>
        <w:t xml:space="preserve">: </w:t>
      </w:r>
      <w:r w:rsidRPr="004E5844">
        <w:rPr>
          <w:rFonts w:ascii="Times New Roman" w:hAnsi="Times New Roman" w:cs="Times New Roman"/>
          <w:b/>
          <w:i/>
          <w:color w:val="212121"/>
          <w:sz w:val="20"/>
          <w:szCs w:val="20"/>
        </w:rPr>
        <w:t>Yuri S.</w:t>
      </w:r>
      <w:r w:rsidR="00AD33B7" w:rsidRPr="004E5844">
        <w:rPr>
          <w:rFonts w:ascii="Times New Roman" w:hAnsi="Times New Roman" w:cs="Times New Roman"/>
          <w:b/>
          <w:i/>
          <w:color w:val="212121"/>
          <w:sz w:val="20"/>
          <w:szCs w:val="20"/>
        </w:rPr>
        <w:t xml:space="preserve"> Biks</w:t>
      </w:r>
      <w:r w:rsidR="00481713" w:rsidRPr="004E5844">
        <w:rPr>
          <w:rFonts w:ascii="inherit" w:hAnsi="inherit"/>
          <w:b/>
          <w:i/>
          <w:color w:val="212121"/>
          <w:sz w:val="20"/>
          <w:szCs w:val="20"/>
        </w:rPr>
        <w:t xml:space="preserve"> </w:t>
      </w:r>
      <w:r w:rsidR="004E5844" w:rsidRPr="004E5844">
        <w:rPr>
          <w:rFonts w:ascii="inherit" w:hAnsi="inherit" w:hint="eastAsia"/>
          <w:color w:val="212121"/>
          <w:sz w:val="20"/>
          <w:szCs w:val="20"/>
          <w:lang w:val="en-US"/>
        </w:rPr>
        <w:t>–</w:t>
      </w:r>
      <w:r w:rsidR="00481713" w:rsidRPr="004E5844">
        <w:rPr>
          <w:rFonts w:ascii="inherit" w:hAnsi="inherit"/>
          <w:color w:val="212121"/>
          <w:sz w:val="20"/>
          <w:szCs w:val="20"/>
        </w:rPr>
        <w:t xml:space="preserve"> </w:t>
      </w:r>
      <w:r w:rsidR="00AD33B7" w:rsidRPr="004E5844">
        <w:rPr>
          <w:rFonts w:ascii="Times New Roman" w:hAnsi="Times New Roman" w:cs="Times New Roman"/>
          <w:color w:val="auto"/>
          <w:sz w:val="20"/>
          <w:szCs w:val="20"/>
        </w:rPr>
        <w:t xml:space="preserve">Ph. D. (Eng.), Vinnytsia National Technical University, Vinnytsia. </w:t>
      </w:r>
    </w:p>
    <w:p w:rsidR="00481713" w:rsidRPr="00AD33B7" w:rsidRDefault="00481713" w:rsidP="00AD33B7">
      <w:pPr>
        <w:pStyle w:val="HTML"/>
        <w:shd w:val="clear" w:color="auto" w:fill="FFFFFF"/>
      </w:pPr>
    </w:p>
    <w:sectPr w:rsidR="00481713" w:rsidRPr="00AD33B7" w:rsidSect="008C13A3">
      <w:headerReference w:type="even" r:id="rId11"/>
      <w:headerReference w:type="default" r:id="rId12"/>
      <w:footerReference w:type="even" r:id="rId13"/>
      <w:headerReference w:type="first" r:id="rId14"/>
      <w:endnotePr>
        <w:numFmt w:val="decimal"/>
      </w:endnotePr>
      <w:pgSz w:w="11906" w:h="16838" w:code="9"/>
      <w:pgMar w:top="1134" w:right="1134" w:bottom="1135" w:left="1134" w:header="737" w:footer="107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4B4" w:rsidRDefault="008114B4">
      <w:pPr>
        <w:spacing w:line="240" w:lineRule="auto"/>
      </w:pPr>
      <w:r>
        <w:separator/>
      </w:r>
    </w:p>
  </w:endnote>
  <w:endnote w:type="continuationSeparator" w:id="1">
    <w:p w:rsidR="008114B4" w:rsidRDefault="00811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charset w:val="CC"/>
    <w:family w:val="auto"/>
    <w:pitch w:val="variable"/>
    <w:sig w:usb0="00000201" w:usb1="00000000" w:usb2="00000000" w:usb3="00000000" w:csb0="00000004" w:csb1="00000000"/>
  </w:font>
  <w:font w:name="Antiqu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 Cyr">
    <w:charset w:val="CC"/>
    <w:family w:val="roman"/>
    <w:pitch w:val="variable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34" w:rsidRPr="008C0619" w:rsidRDefault="00B019D7" w:rsidP="00C75E91">
    <w:pPr>
      <w:pStyle w:val="ab"/>
    </w:pPr>
    <w:r w:rsidRPr="00C75E91">
      <w:rPr>
        <w:rStyle w:val="ad"/>
      </w:rPr>
      <w:fldChar w:fldCharType="begin"/>
    </w:r>
    <w:r w:rsidR="00C75E91" w:rsidRPr="00C75E91">
      <w:rPr>
        <w:rStyle w:val="ad"/>
      </w:rPr>
      <w:instrText xml:space="preserve"> PAGE   \* MERGEFORMAT </w:instrText>
    </w:r>
    <w:r w:rsidRPr="00C75E91">
      <w:rPr>
        <w:rStyle w:val="ad"/>
      </w:rPr>
      <w:fldChar w:fldCharType="separate"/>
    </w:r>
    <w:r w:rsidR="00B72CDE">
      <w:rPr>
        <w:rStyle w:val="ad"/>
        <w:noProof/>
      </w:rPr>
      <w:t>100</w:t>
    </w:r>
    <w:r w:rsidRPr="00C75E91">
      <w:rPr>
        <w:rStyle w:val="ad"/>
      </w:rPr>
      <w:fldChar w:fldCharType="end"/>
    </w:r>
    <w:r w:rsidR="00C75E91"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4B4" w:rsidRDefault="008114B4" w:rsidP="005247A0">
      <w:pPr>
        <w:spacing w:line="240" w:lineRule="auto"/>
        <w:ind w:firstLine="0"/>
      </w:pPr>
      <w:r>
        <w:separator/>
      </w:r>
    </w:p>
  </w:footnote>
  <w:footnote w:type="continuationSeparator" w:id="1">
    <w:p w:rsidR="008114B4" w:rsidRDefault="008114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34" w:rsidRPr="00CA239C" w:rsidRDefault="0044613A" w:rsidP="0044613A">
    <w:pPr>
      <w:pStyle w:val="a6"/>
      <w:rPr>
        <w:shadow w:val="0"/>
      </w:rPr>
    </w:pPr>
    <w:r w:rsidRPr="00CA239C">
      <w:rPr>
        <w:shadow w:val="0"/>
      </w:rPr>
      <w:t>ISSN</w:t>
    </w:r>
    <w:r w:rsidRPr="00CA239C">
      <w:rPr>
        <w:shadow w:val="0"/>
        <w:lang w:val="ru-RU"/>
      </w:rPr>
      <w:t xml:space="preserve"> 1997-9266. Вісник </w:t>
    </w:r>
    <w:r w:rsidRPr="00CA239C">
      <w:rPr>
        <w:shadow w:val="0"/>
        <w:szCs w:val="14"/>
        <w:lang w:val="ru-RU"/>
      </w:rPr>
      <w:t>Вінницького</w:t>
    </w:r>
    <w:r w:rsidRPr="00CA239C">
      <w:rPr>
        <w:shadow w:val="0"/>
        <w:lang w:val="ru-RU"/>
      </w:rPr>
      <w:t xml:space="preserve"> політехнічного інституту. </w:t>
    </w:r>
    <w:r w:rsidRPr="00CA239C">
      <w:rPr>
        <w:shadow w:val="0"/>
      </w:rPr>
      <w:t>201</w:t>
    </w:r>
    <w:r w:rsidR="00221698">
      <w:rPr>
        <w:shadow w:val="0"/>
      </w:rPr>
      <w:t>4</w:t>
    </w:r>
    <w:r w:rsidRPr="00CA239C">
      <w:rPr>
        <w:shadow w:val="0"/>
      </w:rPr>
      <w:t xml:space="preserve">. № </w:t>
    </w:r>
    <w:r w:rsidR="00221698">
      <w:rPr>
        <w:shadow w:val="0"/>
      </w:rPr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65" w:rsidRPr="00880557" w:rsidRDefault="00377265" w:rsidP="00880557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98" w:rsidRPr="00F65488" w:rsidRDefault="00CF2E98" w:rsidP="00F65488">
    <w:pPr>
      <w:pStyle w:val="a6"/>
      <w:pBdr>
        <w:bottom w:val="none" w:sz="0" w:space="0" w:color="auto"/>
      </w:pBdr>
      <w:spacing w:line="160" w:lineRule="atLeast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60F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644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AC0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320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2AC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B8C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7C1D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4E57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C4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04F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9FF638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5E96D43"/>
    <w:multiLevelType w:val="hybridMultilevel"/>
    <w:tmpl w:val="B0B24B14"/>
    <w:lvl w:ilvl="0" w:tplc="029EA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4C305B"/>
    <w:multiLevelType w:val="singleLevel"/>
    <w:tmpl w:val="C13464B0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3">
    <w:nsid w:val="15F91515"/>
    <w:multiLevelType w:val="hybridMultilevel"/>
    <w:tmpl w:val="0310E27A"/>
    <w:lvl w:ilvl="0" w:tplc="B3463932">
      <w:start w:val="1"/>
      <w:numFmt w:val="bullet"/>
      <w:lvlText w:val="–"/>
      <w:lvlJc w:val="left"/>
      <w:pPr>
        <w:tabs>
          <w:tab w:val="num" w:pos="907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798501C"/>
    <w:multiLevelType w:val="hybridMultilevel"/>
    <w:tmpl w:val="D0DC3BD6"/>
    <w:lvl w:ilvl="0" w:tplc="FA8EC5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496908"/>
    <w:multiLevelType w:val="hybridMultilevel"/>
    <w:tmpl w:val="FD8E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9B2C08"/>
    <w:multiLevelType w:val="multilevel"/>
    <w:tmpl w:val="E62CD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286E325A"/>
    <w:multiLevelType w:val="hybridMultilevel"/>
    <w:tmpl w:val="C5E67F2E"/>
    <w:lvl w:ilvl="0" w:tplc="6DC8F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A1AEF"/>
    <w:multiLevelType w:val="hybridMultilevel"/>
    <w:tmpl w:val="B91A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64424"/>
    <w:multiLevelType w:val="multilevel"/>
    <w:tmpl w:val="9CCCB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3E25458F"/>
    <w:multiLevelType w:val="hybridMultilevel"/>
    <w:tmpl w:val="60F034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AA27B30"/>
    <w:multiLevelType w:val="hybridMultilevel"/>
    <w:tmpl w:val="85C6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69D"/>
    <w:multiLevelType w:val="hybridMultilevel"/>
    <w:tmpl w:val="521EDD56"/>
    <w:lvl w:ilvl="0" w:tplc="4BB60AF8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F471DFD"/>
    <w:multiLevelType w:val="hybridMultilevel"/>
    <w:tmpl w:val="D744D1F2"/>
    <w:lvl w:ilvl="0" w:tplc="C6C405A8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73DD6"/>
    <w:multiLevelType w:val="hybridMultilevel"/>
    <w:tmpl w:val="03FA00D4"/>
    <w:lvl w:ilvl="0" w:tplc="3480966A">
      <w:numFmt w:val="bullet"/>
      <w:lvlText w:val="–"/>
      <w:lvlJc w:val="left"/>
      <w:pPr>
        <w:tabs>
          <w:tab w:val="num" w:pos="907"/>
        </w:tabs>
        <w:ind w:left="0" w:firstLine="680"/>
      </w:pPr>
      <w:rPr>
        <w:rFonts w:ascii="Times New Roman" w:hAnsi="Times New Roman" w:cs="Times New Roman" w:hint="default"/>
      </w:rPr>
    </w:lvl>
    <w:lvl w:ilvl="1" w:tplc="18C49934">
      <w:numFmt w:val="bullet"/>
      <w:lvlText w:val="-"/>
      <w:lvlJc w:val="left"/>
      <w:pPr>
        <w:tabs>
          <w:tab w:val="num" w:pos="2299"/>
        </w:tabs>
        <w:ind w:left="2299" w:hanging="51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3453D9A"/>
    <w:multiLevelType w:val="multilevel"/>
    <w:tmpl w:val="F31E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248BE"/>
    <w:multiLevelType w:val="hybridMultilevel"/>
    <w:tmpl w:val="5AD631B0"/>
    <w:lvl w:ilvl="0" w:tplc="92B22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408F7"/>
    <w:multiLevelType w:val="hybridMultilevel"/>
    <w:tmpl w:val="75C0C900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6D3E3ABB"/>
    <w:multiLevelType w:val="hybridMultilevel"/>
    <w:tmpl w:val="CFA0CF46"/>
    <w:lvl w:ilvl="0" w:tplc="6DC8F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B855E3"/>
    <w:multiLevelType w:val="hybridMultilevel"/>
    <w:tmpl w:val="36B4FE8C"/>
    <w:lvl w:ilvl="0" w:tplc="59A214E0">
      <w:start w:val="6"/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DA714D"/>
    <w:multiLevelType w:val="hybridMultilevel"/>
    <w:tmpl w:val="B0B24B14"/>
    <w:lvl w:ilvl="0" w:tplc="029EA1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F13F6"/>
    <w:multiLevelType w:val="hybridMultilevel"/>
    <w:tmpl w:val="1794D014"/>
    <w:lvl w:ilvl="0" w:tplc="5D9A4496">
      <w:start w:val="1"/>
      <w:numFmt w:val="decimal"/>
      <w:lvlText w:val="%1."/>
      <w:lvlJc w:val="left"/>
      <w:pPr>
        <w:tabs>
          <w:tab w:val="num" w:pos="567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AD30A1"/>
    <w:multiLevelType w:val="hybridMultilevel"/>
    <w:tmpl w:val="A60E0528"/>
    <w:lvl w:ilvl="0" w:tplc="9A16D480">
      <w:start w:val="1"/>
      <w:numFmt w:val="bullet"/>
      <w:lvlText w:val="–"/>
      <w:lvlJc w:val="left"/>
      <w:pPr>
        <w:tabs>
          <w:tab w:val="num" w:pos="907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F2D2FFE"/>
    <w:multiLevelType w:val="hybridMultilevel"/>
    <w:tmpl w:val="B4F81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31"/>
  </w:num>
  <w:num w:numId="13">
    <w:abstractNumId w:val="13"/>
  </w:num>
  <w:num w:numId="14">
    <w:abstractNumId w:val="32"/>
  </w:num>
  <w:num w:numId="15">
    <w:abstractNumId w:val="24"/>
  </w:num>
  <w:num w:numId="16">
    <w:abstractNumId w:val="23"/>
  </w:num>
  <w:num w:numId="17">
    <w:abstractNumId w:val="29"/>
  </w:num>
  <w:num w:numId="18">
    <w:abstractNumId w:val="16"/>
  </w:num>
  <w:num w:numId="19">
    <w:abstractNumId w:val="20"/>
  </w:num>
  <w:num w:numId="20">
    <w:abstractNumId w:val="10"/>
  </w:num>
  <w:num w:numId="21">
    <w:abstractNumId w:val="27"/>
  </w:num>
  <w:num w:numId="22">
    <w:abstractNumId w:val="18"/>
  </w:num>
  <w:num w:numId="23">
    <w:abstractNumId w:val="21"/>
  </w:num>
  <w:num w:numId="24">
    <w:abstractNumId w:val="28"/>
  </w:num>
  <w:num w:numId="25">
    <w:abstractNumId w:val="1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0"/>
  </w:num>
  <w:num w:numId="30">
    <w:abstractNumId w:val="15"/>
  </w:num>
  <w:num w:numId="31">
    <w:abstractNumId w:val="26"/>
  </w:num>
  <w:num w:numId="32">
    <w:abstractNumId w:val="33"/>
  </w:num>
  <w:num w:numId="33">
    <w:abstractNumId w:val="2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linkStyle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7703B"/>
    <w:rsid w:val="00000FB5"/>
    <w:rsid w:val="000051AE"/>
    <w:rsid w:val="00010CF1"/>
    <w:rsid w:val="000127AA"/>
    <w:rsid w:val="00013BDD"/>
    <w:rsid w:val="00014036"/>
    <w:rsid w:val="00016A21"/>
    <w:rsid w:val="0002632A"/>
    <w:rsid w:val="00027C83"/>
    <w:rsid w:val="0003174D"/>
    <w:rsid w:val="000349A7"/>
    <w:rsid w:val="00040172"/>
    <w:rsid w:val="00042B54"/>
    <w:rsid w:val="00047B7D"/>
    <w:rsid w:val="00050A34"/>
    <w:rsid w:val="0005206E"/>
    <w:rsid w:val="00052ACC"/>
    <w:rsid w:val="000532C3"/>
    <w:rsid w:val="00070F70"/>
    <w:rsid w:val="0007626A"/>
    <w:rsid w:val="0008576C"/>
    <w:rsid w:val="00085AF0"/>
    <w:rsid w:val="00090EA8"/>
    <w:rsid w:val="0009319C"/>
    <w:rsid w:val="00094325"/>
    <w:rsid w:val="000962B3"/>
    <w:rsid w:val="00096725"/>
    <w:rsid w:val="000A16F8"/>
    <w:rsid w:val="000A77C3"/>
    <w:rsid w:val="000B2AEF"/>
    <w:rsid w:val="000B35D4"/>
    <w:rsid w:val="000B5C02"/>
    <w:rsid w:val="000C1878"/>
    <w:rsid w:val="000C5558"/>
    <w:rsid w:val="000D3FEE"/>
    <w:rsid w:val="000D5230"/>
    <w:rsid w:val="000D5E30"/>
    <w:rsid w:val="000E1784"/>
    <w:rsid w:val="000F4B71"/>
    <w:rsid w:val="000F5214"/>
    <w:rsid w:val="000F6FB3"/>
    <w:rsid w:val="001205E4"/>
    <w:rsid w:val="00123BAE"/>
    <w:rsid w:val="00123E8B"/>
    <w:rsid w:val="001423EB"/>
    <w:rsid w:val="00147F12"/>
    <w:rsid w:val="001514F4"/>
    <w:rsid w:val="001529CD"/>
    <w:rsid w:val="00165E91"/>
    <w:rsid w:val="00171312"/>
    <w:rsid w:val="00176A7C"/>
    <w:rsid w:val="001826B0"/>
    <w:rsid w:val="00185016"/>
    <w:rsid w:val="00192268"/>
    <w:rsid w:val="001941EE"/>
    <w:rsid w:val="00197322"/>
    <w:rsid w:val="00197B03"/>
    <w:rsid w:val="001A0C2D"/>
    <w:rsid w:val="001A3301"/>
    <w:rsid w:val="001A50E2"/>
    <w:rsid w:val="001A710F"/>
    <w:rsid w:val="001B2496"/>
    <w:rsid w:val="001B26CA"/>
    <w:rsid w:val="001B43FD"/>
    <w:rsid w:val="001B5291"/>
    <w:rsid w:val="001C0D29"/>
    <w:rsid w:val="001C3330"/>
    <w:rsid w:val="001C41F4"/>
    <w:rsid w:val="001F291D"/>
    <w:rsid w:val="001F5578"/>
    <w:rsid w:val="001F7BE3"/>
    <w:rsid w:val="002106D0"/>
    <w:rsid w:val="00220C78"/>
    <w:rsid w:val="00221698"/>
    <w:rsid w:val="00226A56"/>
    <w:rsid w:val="00234A87"/>
    <w:rsid w:val="00240AA0"/>
    <w:rsid w:val="00241967"/>
    <w:rsid w:val="00242D24"/>
    <w:rsid w:val="00246372"/>
    <w:rsid w:val="00256B2C"/>
    <w:rsid w:val="0025744C"/>
    <w:rsid w:val="00260FE3"/>
    <w:rsid w:val="00263E06"/>
    <w:rsid w:val="00267655"/>
    <w:rsid w:val="0028283B"/>
    <w:rsid w:val="00285E54"/>
    <w:rsid w:val="00287701"/>
    <w:rsid w:val="00295269"/>
    <w:rsid w:val="00297D9D"/>
    <w:rsid w:val="002A14C4"/>
    <w:rsid w:val="002A1851"/>
    <w:rsid w:val="002B7721"/>
    <w:rsid w:val="002B7D59"/>
    <w:rsid w:val="002C06D0"/>
    <w:rsid w:val="002C6936"/>
    <w:rsid w:val="002D590C"/>
    <w:rsid w:val="002E2E4A"/>
    <w:rsid w:val="002E7B13"/>
    <w:rsid w:val="002F18C1"/>
    <w:rsid w:val="002F21E0"/>
    <w:rsid w:val="003022B4"/>
    <w:rsid w:val="00305986"/>
    <w:rsid w:val="00320D5C"/>
    <w:rsid w:val="003228E7"/>
    <w:rsid w:val="00330211"/>
    <w:rsid w:val="0033461D"/>
    <w:rsid w:val="00345767"/>
    <w:rsid w:val="003528AA"/>
    <w:rsid w:val="0035784C"/>
    <w:rsid w:val="00360616"/>
    <w:rsid w:val="00362860"/>
    <w:rsid w:val="003652BB"/>
    <w:rsid w:val="00376830"/>
    <w:rsid w:val="00377265"/>
    <w:rsid w:val="00391372"/>
    <w:rsid w:val="00394D25"/>
    <w:rsid w:val="003A041B"/>
    <w:rsid w:val="003A0BF7"/>
    <w:rsid w:val="003A53EB"/>
    <w:rsid w:val="003B2278"/>
    <w:rsid w:val="003B350A"/>
    <w:rsid w:val="003B7CEB"/>
    <w:rsid w:val="003C05F0"/>
    <w:rsid w:val="003C26D5"/>
    <w:rsid w:val="003C4D0C"/>
    <w:rsid w:val="003D0561"/>
    <w:rsid w:val="003D2521"/>
    <w:rsid w:val="003D4071"/>
    <w:rsid w:val="003D4920"/>
    <w:rsid w:val="003E1A03"/>
    <w:rsid w:val="003E2F92"/>
    <w:rsid w:val="003F1BA3"/>
    <w:rsid w:val="003F38F4"/>
    <w:rsid w:val="003F49AE"/>
    <w:rsid w:val="003F578B"/>
    <w:rsid w:val="003F6D27"/>
    <w:rsid w:val="00401570"/>
    <w:rsid w:val="004017A4"/>
    <w:rsid w:val="00404361"/>
    <w:rsid w:val="00404DBD"/>
    <w:rsid w:val="0041159A"/>
    <w:rsid w:val="00421D9F"/>
    <w:rsid w:val="004357A1"/>
    <w:rsid w:val="0044613A"/>
    <w:rsid w:val="004549FC"/>
    <w:rsid w:val="00474073"/>
    <w:rsid w:val="0047790E"/>
    <w:rsid w:val="00481713"/>
    <w:rsid w:val="00484D29"/>
    <w:rsid w:val="00485B7E"/>
    <w:rsid w:val="00486875"/>
    <w:rsid w:val="0049586C"/>
    <w:rsid w:val="004A782E"/>
    <w:rsid w:val="004B003E"/>
    <w:rsid w:val="004B1BF4"/>
    <w:rsid w:val="004C06A9"/>
    <w:rsid w:val="004C28BE"/>
    <w:rsid w:val="004C4A48"/>
    <w:rsid w:val="004E0738"/>
    <w:rsid w:val="004E414C"/>
    <w:rsid w:val="004E4860"/>
    <w:rsid w:val="004E5844"/>
    <w:rsid w:val="004F0B9B"/>
    <w:rsid w:val="004F2676"/>
    <w:rsid w:val="004F5AC8"/>
    <w:rsid w:val="005038B5"/>
    <w:rsid w:val="00503D2E"/>
    <w:rsid w:val="00503F1D"/>
    <w:rsid w:val="00504A63"/>
    <w:rsid w:val="00505A77"/>
    <w:rsid w:val="00512F9B"/>
    <w:rsid w:val="00515981"/>
    <w:rsid w:val="005247A0"/>
    <w:rsid w:val="005247E5"/>
    <w:rsid w:val="005257D1"/>
    <w:rsid w:val="00525DDD"/>
    <w:rsid w:val="005334F6"/>
    <w:rsid w:val="005373BD"/>
    <w:rsid w:val="00551954"/>
    <w:rsid w:val="0055400F"/>
    <w:rsid w:val="00564F78"/>
    <w:rsid w:val="0056610F"/>
    <w:rsid w:val="00567BC2"/>
    <w:rsid w:val="00572F4E"/>
    <w:rsid w:val="00574D98"/>
    <w:rsid w:val="005854D8"/>
    <w:rsid w:val="005932A0"/>
    <w:rsid w:val="005A4D12"/>
    <w:rsid w:val="005A4DED"/>
    <w:rsid w:val="005B1A03"/>
    <w:rsid w:val="005B2456"/>
    <w:rsid w:val="005C094C"/>
    <w:rsid w:val="005C1615"/>
    <w:rsid w:val="005C60B5"/>
    <w:rsid w:val="005C7620"/>
    <w:rsid w:val="005D0B1F"/>
    <w:rsid w:val="005E1464"/>
    <w:rsid w:val="005E334A"/>
    <w:rsid w:val="005F5175"/>
    <w:rsid w:val="006016F4"/>
    <w:rsid w:val="00604BED"/>
    <w:rsid w:val="006131D5"/>
    <w:rsid w:val="00613BF3"/>
    <w:rsid w:val="00614E10"/>
    <w:rsid w:val="00620125"/>
    <w:rsid w:val="00625F60"/>
    <w:rsid w:val="00632187"/>
    <w:rsid w:val="00632F49"/>
    <w:rsid w:val="0063554E"/>
    <w:rsid w:val="00635C92"/>
    <w:rsid w:val="00640932"/>
    <w:rsid w:val="00640C1C"/>
    <w:rsid w:val="006455F6"/>
    <w:rsid w:val="00652407"/>
    <w:rsid w:val="00660F29"/>
    <w:rsid w:val="00670DAD"/>
    <w:rsid w:val="00676CA8"/>
    <w:rsid w:val="0068277E"/>
    <w:rsid w:val="00685061"/>
    <w:rsid w:val="00691843"/>
    <w:rsid w:val="006922E8"/>
    <w:rsid w:val="00697477"/>
    <w:rsid w:val="006A2FC9"/>
    <w:rsid w:val="006A5857"/>
    <w:rsid w:val="006B0417"/>
    <w:rsid w:val="006B1823"/>
    <w:rsid w:val="006C012A"/>
    <w:rsid w:val="006D01AF"/>
    <w:rsid w:val="006D5CCD"/>
    <w:rsid w:val="006E3DCE"/>
    <w:rsid w:val="006F1A0B"/>
    <w:rsid w:val="006F7CDB"/>
    <w:rsid w:val="00700160"/>
    <w:rsid w:val="0070611C"/>
    <w:rsid w:val="00710B1E"/>
    <w:rsid w:val="007128C6"/>
    <w:rsid w:val="00715C75"/>
    <w:rsid w:val="00732B9B"/>
    <w:rsid w:val="00733B41"/>
    <w:rsid w:val="00734A4E"/>
    <w:rsid w:val="00745D4B"/>
    <w:rsid w:val="0075154D"/>
    <w:rsid w:val="00752078"/>
    <w:rsid w:val="00755E81"/>
    <w:rsid w:val="00764A43"/>
    <w:rsid w:val="00771632"/>
    <w:rsid w:val="007734C8"/>
    <w:rsid w:val="00785A04"/>
    <w:rsid w:val="0078667D"/>
    <w:rsid w:val="0079257E"/>
    <w:rsid w:val="007963AE"/>
    <w:rsid w:val="007A192A"/>
    <w:rsid w:val="007A255E"/>
    <w:rsid w:val="007A2D35"/>
    <w:rsid w:val="007A40B9"/>
    <w:rsid w:val="007B34FF"/>
    <w:rsid w:val="007B3877"/>
    <w:rsid w:val="007B3DE5"/>
    <w:rsid w:val="007B4A6B"/>
    <w:rsid w:val="007B4F7E"/>
    <w:rsid w:val="007C3AEE"/>
    <w:rsid w:val="007C42B9"/>
    <w:rsid w:val="007C6297"/>
    <w:rsid w:val="007C7E54"/>
    <w:rsid w:val="007E3B7B"/>
    <w:rsid w:val="007E69B0"/>
    <w:rsid w:val="007E7875"/>
    <w:rsid w:val="007F4AAD"/>
    <w:rsid w:val="00803CD1"/>
    <w:rsid w:val="00803E06"/>
    <w:rsid w:val="00807BE6"/>
    <w:rsid w:val="00811343"/>
    <w:rsid w:val="008114B4"/>
    <w:rsid w:val="00813CB4"/>
    <w:rsid w:val="0081471E"/>
    <w:rsid w:val="0081592B"/>
    <w:rsid w:val="008236DD"/>
    <w:rsid w:val="00823E23"/>
    <w:rsid w:val="00831972"/>
    <w:rsid w:val="008341A0"/>
    <w:rsid w:val="00836905"/>
    <w:rsid w:val="008379C7"/>
    <w:rsid w:val="00851C45"/>
    <w:rsid w:val="008556B5"/>
    <w:rsid w:val="00856FDE"/>
    <w:rsid w:val="0085753D"/>
    <w:rsid w:val="00867F68"/>
    <w:rsid w:val="00871FE7"/>
    <w:rsid w:val="00872B98"/>
    <w:rsid w:val="0087309D"/>
    <w:rsid w:val="0087352F"/>
    <w:rsid w:val="008744BB"/>
    <w:rsid w:val="00875ED3"/>
    <w:rsid w:val="00880557"/>
    <w:rsid w:val="00882924"/>
    <w:rsid w:val="00883109"/>
    <w:rsid w:val="00884231"/>
    <w:rsid w:val="008900F9"/>
    <w:rsid w:val="00895964"/>
    <w:rsid w:val="008A641D"/>
    <w:rsid w:val="008B1BE4"/>
    <w:rsid w:val="008B2263"/>
    <w:rsid w:val="008B5269"/>
    <w:rsid w:val="008C0619"/>
    <w:rsid w:val="008C0BE1"/>
    <w:rsid w:val="008C13A3"/>
    <w:rsid w:val="008C1AB8"/>
    <w:rsid w:val="008C3A24"/>
    <w:rsid w:val="008D35B9"/>
    <w:rsid w:val="008D4595"/>
    <w:rsid w:val="008D6678"/>
    <w:rsid w:val="008E6FFB"/>
    <w:rsid w:val="008F01A8"/>
    <w:rsid w:val="00903583"/>
    <w:rsid w:val="009102F9"/>
    <w:rsid w:val="00914C5A"/>
    <w:rsid w:val="00927C8C"/>
    <w:rsid w:val="0093247B"/>
    <w:rsid w:val="00936563"/>
    <w:rsid w:val="0095553D"/>
    <w:rsid w:val="00957325"/>
    <w:rsid w:val="00957A64"/>
    <w:rsid w:val="009608BF"/>
    <w:rsid w:val="00961DD6"/>
    <w:rsid w:val="00977CE6"/>
    <w:rsid w:val="00985738"/>
    <w:rsid w:val="00987B32"/>
    <w:rsid w:val="00996A5A"/>
    <w:rsid w:val="009A0ADE"/>
    <w:rsid w:val="009A44A3"/>
    <w:rsid w:val="009A6734"/>
    <w:rsid w:val="009A7F33"/>
    <w:rsid w:val="009B1DAB"/>
    <w:rsid w:val="009B6A5D"/>
    <w:rsid w:val="009B6CBE"/>
    <w:rsid w:val="009B7EB2"/>
    <w:rsid w:val="009C3DEA"/>
    <w:rsid w:val="009C63C0"/>
    <w:rsid w:val="009D6479"/>
    <w:rsid w:val="009E1967"/>
    <w:rsid w:val="009F036A"/>
    <w:rsid w:val="009F0C7E"/>
    <w:rsid w:val="009F773C"/>
    <w:rsid w:val="00A0126D"/>
    <w:rsid w:val="00A1183B"/>
    <w:rsid w:val="00A200C2"/>
    <w:rsid w:val="00A314DE"/>
    <w:rsid w:val="00A33B98"/>
    <w:rsid w:val="00A34287"/>
    <w:rsid w:val="00A34722"/>
    <w:rsid w:val="00A35FF3"/>
    <w:rsid w:val="00A3624E"/>
    <w:rsid w:val="00A40F93"/>
    <w:rsid w:val="00A428D8"/>
    <w:rsid w:val="00A60F84"/>
    <w:rsid w:val="00A63E15"/>
    <w:rsid w:val="00A71034"/>
    <w:rsid w:val="00A72153"/>
    <w:rsid w:val="00A74607"/>
    <w:rsid w:val="00A7647A"/>
    <w:rsid w:val="00A85131"/>
    <w:rsid w:val="00A9229A"/>
    <w:rsid w:val="00AA050B"/>
    <w:rsid w:val="00AA45C7"/>
    <w:rsid w:val="00AC4896"/>
    <w:rsid w:val="00AD33B7"/>
    <w:rsid w:val="00AD4F53"/>
    <w:rsid w:val="00AD5035"/>
    <w:rsid w:val="00AE0468"/>
    <w:rsid w:val="00AE0760"/>
    <w:rsid w:val="00AE1A75"/>
    <w:rsid w:val="00AE2C07"/>
    <w:rsid w:val="00AF61AB"/>
    <w:rsid w:val="00AF756B"/>
    <w:rsid w:val="00B00323"/>
    <w:rsid w:val="00B019D7"/>
    <w:rsid w:val="00B0735B"/>
    <w:rsid w:val="00B101E9"/>
    <w:rsid w:val="00B110E1"/>
    <w:rsid w:val="00B11908"/>
    <w:rsid w:val="00B13A70"/>
    <w:rsid w:val="00B17826"/>
    <w:rsid w:val="00B2794C"/>
    <w:rsid w:val="00B30169"/>
    <w:rsid w:val="00B3017E"/>
    <w:rsid w:val="00B32592"/>
    <w:rsid w:val="00B423F3"/>
    <w:rsid w:val="00B462CA"/>
    <w:rsid w:val="00B533FA"/>
    <w:rsid w:val="00B550BB"/>
    <w:rsid w:val="00B676F7"/>
    <w:rsid w:val="00B70E45"/>
    <w:rsid w:val="00B72CDE"/>
    <w:rsid w:val="00B8213A"/>
    <w:rsid w:val="00B86424"/>
    <w:rsid w:val="00BA023D"/>
    <w:rsid w:val="00BB23BE"/>
    <w:rsid w:val="00BB4717"/>
    <w:rsid w:val="00BB5ED7"/>
    <w:rsid w:val="00BB756C"/>
    <w:rsid w:val="00BC3452"/>
    <w:rsid w:val="00BC46E5"/>
    <w:rsid w:val="00BC7C8C"/>
    <w:rsid w:val="00BD00A9"/>
    <w:rsid w:val="00BE4877"/>
    <w:rsid w:val="00BE5072"/>
    <w:rsid w:val="00BE6FF4"/>
    <w:rsid w:val="00BF3D63"/>
    <w:rsid w:val="00BF3D95"/>
    <w:rsid w:val="00BF4ECF"/>
    <w:rsid w:val="00BF5778"/>
    <w:rsid w:val="00C00A7C"/>
    <w:rsid w:val="00C03E71"/>
    <w:rsid w:val="00C0777B"/>
    <w:rsid w:val="00C112DF"/>
    <w:rsid w:val="00C13269"/>
    <w:rsid w:val="00C216D0"/>
    <w:rsid w:val="00C26801"/>
    <w:rsid w:val="00C3100F"/>
    <w:rsid w:val="00C32139"/>
    <w:rsid w:val="00C3258C"/>
    <w:rsid w:val="00C33D04"/>
    <w:rsid w:val="00C33FB7"/>
    <w:rsid w:val="00C418CE"/>
    <w:rsid w:val="00C478EA"/>
    <w:rsid w:val="00C51A09"/>
    <w:rsid w:val="00C53BC1"/>
    <w:rsid w:val="00C544F0"/>
    <w:rsid w:val="00C546C9"/>
    <w:rsid w:val="00C54F9C"/>
    <w:rsid w:val="00C56F31"/>
    <w:rsid w:val="00C62FEE"/>
    <w:rsid w:val="00C648A5"/>
    <w:rsid w:val="00C6624D"/>
    <w:rsid w:val="00C7277E"/>
    <w:rsid w:val="00C751E2"/>
    <w:rsid w:val="00C75E91"/>
    <w:rsid w:val="00C7690B"/>
    <w:rsid w:val="00C818A5"/>
    <w:rsid w:val="00C81AD8"/>
    <w:rsid w:val="00C8680E"/>
    <w:rsid w:val="00C869AF"/>
    <w:rsid w:val="00C876D7"/>
    <w:rsid w:val="00C901B2"/>
    <w:rsid w:val="00C957D4"/>
    <w:rsid w:val="00C97D94"/>
    <w:rsid w:val="00CA239C"/>
    <w:rsid w:val="00CA3198"/>
    <w:rsid w:val="00CA3618"/>
    <w:rsid w:val="00CA3EB7"/>
    <w:rsid w:val="00CA54EB"/>
    <w:rsid w:val="00CA63DF"/>
    <w:rsid w:val="00CB0162"/>
    <w:rsid w:val="00CB0BE2"/>
    <w:rsid w:val="00CB2018"/>
    <w:rsid w:val="00CB49B7"/>
    <w:rsid w:val="00CB5691"/>
    <w:rsid w:val="00CC22C9"/>
    <w:rsid w:val="00CF0281"/>
    <w:rsid w:val="00CF2668"/>
    <w:rsid w:val="00CF2E98"/>
    <w:rsid w:val="00D04770"/>
    <w:rsid w:val="00D10A41"/>
    <w:rsid w:val="00D11415"/>
    <w:rsid w:val="00D1195F"/>
    <w:rsid w:val="00D2138C"/>
    <w:rsid w:val="00D234DA"/>
    <w:rsid w:val="00D3754B"/>
    <w:rsid w:val="00D4066A"/>
    <w:rsid w:val="00D4301B"/>
    <w:rsid w:val="00D46103"/>
    <w:rsid w:val="00D513BC"/>
    <w:rsid w:val="00D520B4"/>
    <w:rsid w:val="00D60415"/>
    <w:rsid w:val="00D60D1D"/>
    <w:rsid w:val="00D7703B"/>
    <w:rsid w:val="00D80AF4"/>
    <w:rsid w:val="00D815EE"/>
    <w:rsid w:val="00D82A5A"/>
    <w:rsid w:val="00D8382F"/>
    <w:rsid w:val="00D872D9"/>
    <w:rsid w:val="00DA43E5"/>
    <w:rsid w:val="00DA62E6"/>
    <w:rsid w:val="00DA6995"/>
    <w:rsid w:val="00DB11CF"/>
    <w:rsid w:val="00DB3F90"/>
    <w:rsid w:val="00DB6570"/>
    <w:rsid w:val="00DC7A0E"/>
    <w:rsid w:val="00DC7BCC"/>
    <w:rsid w:val="00DD596F"/>
    <w:rsid w:val="00DE082A"/>
    <w:rsid w:val="00DE2A80"/>
    <w:rsid w:val="00DE558B"/>
    <w:rsid w:val="00DF3F6F"/>
    <w:rsid w:val="00DF574A"/>
    <w:rsid w:val="00E03A3D"/>
    <w:rsid w:val="00E07415"/>
    <w:rsid w:val="00E075EF"/>
    <w:rsid w:val="00E14C05"/>
    <w:rsid w:val="00E20132"/>
    <w:rsid w:val="00E22895"/>
    <w:rsid w:val="00E23599"/>
    <w:rsid w:val="00E237DE"/>
    <w:rsid w:val="00E31D79"/>
    <w:rsid w:val="00E32FB6"/>
    <w:rsid w:val="00E44C34"/>
    <w:rsid w:val="00E45801"/>
    <w:rsid w:val="00E461DD"/>
    <w:rsid w:val="00E47FB0"/>
    <w:rsid w:val="00E57A93"/>
    <w:rsid w:val="00E61580"/>
    <w:rsid w:val="00E70A9D"/>
    <w:rsid w:val="00E7209A"/>
    <w:rsid w:val="00E77139"/>
    <w:rsid w:val="00E85486"/>
    <w:rsid w:val="00E86476"/>
    <w:rsid w:val="00E926C9"/>
    <w:rsid w:val="00EA13B1"/>
    <w:rsid w:val="00EA155A"/>
    <w:rsid w:val="00EA1C91"/>
    <w:rsid w:val="00EA7148"/>
    <w:rsid w:val="00EB28B4"/>
    <w:rsid w:val="00EB69A6"/>
    <w:rsid w:val="00ED193C"/>
    <w:rsid w:val="00ED581C"/>
    <w:rsid w:val="00EE1025"/>
    <w:rsid w:val="00EE304C"/>
    <w:rsid w:val="00EE54B9"/>
    <w:rsid w:val="00EF3E3E"/>
    <w:rsid w:val="00EF43D9"/>
    <w:rsid w:val="00EF6271"/>
    <w:rsid w:val="00EF7B03"/>
    <w:rsid w:val="00F02E71"/>
    <w:rsid w:val="00F03C47"/>
    <w:rsid w:val="00F063A7"/>
    <w:rsid w:val="00F10E5A"/>
    <w:rsid w:val="00F1281B"/>
    <w:rsid w:val="00F162BD"/>
    <w:rsid w:val="00F202E6"/>
    <w:rsid w:val="00F24F9F"/>
    <w:rsid w:val="00F25A61"/>
    <w:rsid w:val="00F44C7B"/>
    <w:rsid w:val="00F52EE8"/>
    <w:rsid w:val="00F5398C"/>
    <w:rsid w:val="00F57243"/>
    <w:rsid w:val="00F6509E"/>
    <w:rsid w:val="00F65488"/>
    <w:rsid w:val="00F66FE7"/>
    <w:rsid w:val="00F72AEA"/>
    <w:rsid w:val="00F73218"/>
    <w:rsid w:val="00F82C67"/>
    <w:rsid w:val="00F835DB"/>
    <w:rsid w:val="00F8409E"/>
    <w:rsid w:val="00F97CFA"/>
    <w:rsid w:val="00FA7557"/>
    <w:rsid w:val="00FB3B38"/>
    <w:rsid w:val="00FB4301"/>
    <w:rsid w:val="00FB7402"/>
    <w:rsid w:val="00FC1452"/>
    <w:rsid w:val="00FC14E6"/>
    <w:rsid w:val="00FC533C"/>
    <w:rsid w:val="00FD239A"/>
    <w:rsid w:val="00FD29AF"/>
    <w:rsid w:val="00FD2C10"/>
    <w:rsid w:val="00FD641F"/>
    <w:rsid w:val="00FE22AA"/>
    <w:rsid w:val="00FF35BA"/>
    <w:rsid w:val="00FF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ормальный,основной текст"/>
    <w:rsid w:val="005F5175"/>
    <w:pPr>
      <w:spacing w:line="240" w:lineRule="atLeast"/>
      <w:ind w:firstLine="284"/>
      <w:jc w:val="both"/>
    </w:pPr>
    <w:rPr>
      <w:rFonts w:eastAsia="Calibri"/>
      <w:sz w:val="22"/>
      <w:szCs w:val="22"/>
      <w:lang w:val="uk-UA" w:eastAsia="en-US"/>
    </w:rPr>
  </w:style>
  <w:style w:type="paragraph" w:styleId="1">
    <w:name w:val="heading 1"/>
    <w:aliases w:val="jornal"/>
    <w:basedOn w:val="Bodytext"/>
    <w:next w:val="a"/>
    <w:link w:val="10"/>
    <w:uiPriority w:val="9"/>
    <w:rsid w:val="005F5175"/>
    <w:pPr>
      <w:ind w:firstLine="0"/>
      <w:jc w:val="center"/>
      <w:outlineLvl w:val="0"/>
    </w:pPr>
    <w:rPr>
      <w:bCs/>
      <w:iCs/>
      <w:snapToGrid w:val="0"/>
      <w:kern w:val="32"/>
      <w:sz w:val="18"/>
    </w:rPr>
  </w:style>
  <w:style w:type="paragraph" w:styleId="2">
    <w:name w:val="heading 2"/>
    <w:basedOn w:val="a"/>
    <w:next w:val="a"/>
    <w:link w:val="20"/>
    <w:uiPriority w:val="9"/>
    <w:qFormat/>
    <w:rsid w:val="005F5175"/>
    <w:pPr>
      <w:spacing w:before="240" w:after="60"/>
      <w:outlineLvl w:val="1"/>
    </w:pPr>
    <w:rPr>
      <w:rFonts w:eastAsia="Times New Roman"/>
    </w:rPr>
  </w:style>
  <w:style w:type="paragraph" w:styleId="3">
    <w:name w:val="heading 3"/>
    <w:basedOn w:val="a"/>
    <w:next w:val="a"/>
    <w:link w:val="30"/>
    <w:rsid w:val="005F5175"/>
    <w:pPr>
      <w:spacing w:before="240" w:after="60"/>
      <w:outlineLvl w:val="2"/>
    </w:pPr>
    <w:rPr>
      <w:rFonts w:ascii="Times NR Cyr MT" w:hAnsi="Times NR Cyr M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CS">
    <w:name w:val="OCS_Текст"/>
    <w:basedOn w:val="a"/>
    <w:link w:val="OCS0"/>
    <w:qFormat/>
    <w:rsid w:val="00880557"/>
    <w:pPr>
      <w:widowControl w:val="0"/>
    </w:pPr>
    <w:rPr>
      <w:color w:val="000000"/>
      <w:szCs w:val="20"/>
      <w:lang w:eastAsia="ru-RU"/>
    </w:rPr>
  </w:style>
  <w:style w:type="character" w:customStyle="1" w:styleId="OCS0">
    <w:name w:val="OCS_Текст Знак"/>
    <w:basedOn w:val="a0"/>
    <w:link w:val="OCS"/>
    <w:rsid w:val="00880557"/>
    <w:rPr>
      <w:rFonts w:eastAsia="Calibri"/>
      <w:color w:val="000000"/>
      <w:sz w:val="22"/>
      <w:lang w:eastAsia="ru-RU"/>
    </w:rPr>
  </w:style>
  <w:style w:type="character" w:customStyle="1" w:styleId="10">
    <w:name w:val="Заголовок 1 Знак"/>
    <w:aliases w:val="jornal Знак"/>
    <w:basedOn w:val="a0"/>
    <w:link w:val="1"/>
    <w:uiPriority w:val="9"/>
    <w:rsid w:val="005F5175"/>
    <w:rPr>
      <w:rFonts w:eastAsia="Calibri"/>
      <w:bCs/>
      <w:iCs/>
      <w:snapToGrid w:val="0"/>
      <w:kern w:val="32"/>
      <w:sz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175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5F5175"/>
    <w:rPr>
      <w:rFonts w:ascii="Times NR Cyr MT" w:eastAsia="Calibri" w:hAnsi="Times NR Cyr MT"/>
      <w:b/>
      <w:sz w:val="22"/>
      <w:szCs w:val="22"/>
      <w:lang w:eastAsia="en-US"/>
    </w:rPr>
  </w:style>
  <w:style w:type="paragraph" w:customStyle="1" w:styleId="i">
    <w:name w:val="№ таблицi"/>
    <w:basedOn w:val="a"/>
    <w:qFormat/>
    <w:rsid w:val="005F5175"/>
    <w:pPr>
      <w:spacing w:before="60" w:after="60"/>
      <w:ind w:firstLine="0"/>
      <w:jc w:val="right"/>
    </w:pPr>
    <w:rPr>
      <w:sz w:val="18"/>
    </w:rPr>
  </w:style>
  <w:style w:type="paragraph" w:styleId="a3">
    <w:name w:val="footnote text"/>
    <w:basedOn w:val="a"/>
    <w:link w:val="a4"/>
    <w:semiHidden/>
    <w:unhideWhenUsed/>
    <w:rsid w:val="005F517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F5175"/>
    <w:rPr>
      <w:rFonts w:eastAsia="Calibri"/>
      <w:lang w:eastAsia="en-US"/>
    </w:rPr>
  </w:style>
  <w:style w:type="character" w:styleId="a5">
    <w:name w:val="footnote reference"/>
    <w:basedOn w:val="a0"/>
    <w:semiHidden/>
    <w:unhideWhenUsed/>
    <w:rsid w:val="005F5175"/>
    <w:rPr>
      <w:vertAlign w:val="superscript"/>
    </w:rPr>
  </w:style>
  <w:style w:type="paragraph" w:customStyle="1" w:styleId="OCSeng">
    <w:name w:val="OCS_Анотація (укр/eng)"/>
    <w:basedOn w:val="a"/>
    <w:qFormat/>
    <w:rsid w:val="00872B98"/>
    <w:pPr>
      <w:widowControl w:val="0"/>
      <w:tabs>
        <w:tab w:val="left" w:pos="8749"/>
      </w:tabs>
      <w:spacing w:line="240" w:lineRule="auto"/>
    </w:pPr>
    <w:rPr>
      <w:rFonts w:cs="Arial"/>
      <w:i/>
      <w:sz w:val="20"/>
      <w:szCs w:val="19"/>
    </w:rPr>
  </w:style>
  <w:style w:type="paragraph" w:styleId="a6">
    <w:name w:val="header"/>
    <w:basedOn w:val="a"/>
    <w:link w:val="a7"/>
    <w:qFormat/>
    <w:rsid w:val="005F5175"/>
    <w:pPr>
      <w:pBdr>
        <w:bottom w:val="single" w:sz="2" w:space="0" w:color="auto"/>
      </w:pBdr>
      <w:spacing w:line="220" w:lineRule="atLeast"/>
      <w:ind w:firstLine="0"/>
      <w:jc w:val="left"/>
    </w:pPr>
    <w:rPr>
      <w:rFonts w:ascii="Arial" w:hAnsi="Arial"/>
      <w:shadow/>
      <w:sz w:val="14"/>
      <w:szCs w:val="12"/>
    </w:rPr>
  </w:style>
  <w:style w:type="character" w:customStyle="1" w:styleId="a7">
    <w:name w:val="Верхний колонтитул Знак"/>
    <w:basedOn w:val="a0"/>
    <w:link w:val="a6"/>
    <w:rsid w:val="005F5175"/>
    <w:rPr>
      <w:rFonts w:ascii="Arial" w:eastAsia="Calibri" w:hAnsi="Arial"/>
      <w:shadow/>
      <w:sz w:val="14"/>
      <w:szCs w:val="12"/>
      <w:lang w:eastAsia="en-US"/>
    </w:rPr>
  </w:style>
  <w:style w:type="paragraph" w:customStyle="1" w:styleId="a8">
    <w:name w:val="Кафедра"/>
    <w:basedOn w:val="a"/>
    <w:qFormat/>
    <w:rsid w:val="005F5175"/>
    <w:pPr>
      <w:spacing w:before="200" w:after="120" w:line="220" w:lineRule="atLeast"/>
      <w:ind w:firstLine="340"/>
    </w:pPr>
    <w:rPr>
      <w:rFonts w:ascii="Arial" w:hAnsi="Arial"/>
      <w:sz w:val="16"/>
      <w:lang w:eastAsia="ru-RU"/>
    </w:rPr>
  </w:style>
  <w:style w:type="paragraph" w:customStyle="1" w:styleId="a9">
    <w:name w:val="Дата надходження"/>
    <w:basedOn w:val="a8"/>
    <w:qFormat/>
    <w:rsid w:val="005F5175"/>
    <w:pPr>
      <w:spacing w:before="0" w:after="0" w:line="200" w:lineRule="exact"/>
      <w:ind w:firstLine="0"/>
      <w:jc w:val="right"/>
    </w:pPr>
  </w:style>
  <w:style w:type="paragraph" w:customStyle="1" w:styleId="OCS1">
    <w:name w:val="OCS_Довідка про авторів"/>
    <w:basedOn w:val="a"/>
    <w:qFormat/>
    <w:rsid w:val="003528AA"/>
    <w:pPr>
      <w:tabs>
        <w:tab w:val="right" w:pos="284"/>
      </w:tabs>
      <w:spacing w:line="240" w:lineRule="auto"/>
    </w:pPr>
    <w:rPr>
      <w:sz w:val="20"/>
      <w:lang w:eastAsia="ru-RU"/>
    </w:rPr>
  </w:style>
  <w:style w:type="paragraph" w:customStyle="1" w:styleId="i0">
    <w:name w:val="Загол.таблицi"/>
    <w:basedOn w:val="1"/>
    <w:autoRedefine/>
    <w:qFormat/>
    <w:rsid w:val="005F5175"/>
    <w:pPr>
      <w:keepNext/>
      <w:keepLines/>
      <w:spacing w:before="40" w:after="120" w:line="220" w:lineRule="atLeast"/>
      <w:outlineLvl w:val="9"/>
    </w:pPr>
    <w:rPr>
      <w:b/>
      <w:iCs w:val="0"/>
      <w:snapToGrid/>
      <w:color w:val="000000"/>
      <w:kern w:val="28"/>
      <w:szCs w:val="26"/>
      <w:lang w:eastAsia="en-US"/>
    </w:rPr>
  </w:style>
  <w:style w:type="paragraph" w:customStyle="1" w:styleId="OCSi">
    <w:name w:val="OCS_Лiтерат"/>
    <w:basedOn w:val="aa"/>
    <w:qFormat/>
    <w:rsid w:val="00C8680E"/>
    <w:pPr>
      <w:spacing w:after="0" w:line="200" w:lineRule="atLeast"/>
    </w:pPr>
    <w:rPr>
      <w:sz w:val="18"/>
    </w:rPr>
  </w:style>
  <w:style w:type="paragraph" w:styleId="ab">
    <w:name w:val="footer"/>
    <w:basedOn w:val="a"/>
    <w:link w:val="ac"/>
    <w:uiPriority w:val="99"/>
    <w:rsid w:val="005F5175"/>
    <w:pPr>
      <w:tabs>
        <w:tab w:val="right" w:pos="9356"/>
      </w:tabs>
      <w:spacing w:before="200" w:line="200" w:lineRule="atLeast"/>
      <w:ind w:firstLine="0"/>
      <w:jc w:val="left"/>
    </w:pPr>
    <w:rPr>
      <w:rFonts w:ascii="Arial" w:hAnsi="Arial"/>
      <w:sz w:val="16"/>
    </w:rPr>
  </w:style>
  <w:style w:type="character" w:customStyle="1" w:styleId="ac">
    <w:name w:val="Нижний колонтитул Знак"/>
    <w:basedOn w:val="a0"/>
    <w:link w:val="ab"/>
    <w:uiPriority w:val="99"/>
    <w:rsid w:val="005F5175"/>
    <w:rPr>
      <w:rFonts w:ascii="Arial" w:eastAsia="Calibri" w:hAnsi="Arial"/>
      <w:sz w:val="16"/>
      <w:szCs w:val="22"/>
      <w:lang w:eastAsia="en-US"/>
    </w:rPr>
  </w:style>
  <w:style w:type="character" w:styleId="ad">
    <w:name w:val="page number"/>
    <w:basedOn w:val="a0"/>
    <w:qFormat/>
    <w:rsid w:val="005F5175"/>
    <w:rPr>
      <w:rFonts w:ascii="Arial" w:hAnsi="Arial"/>
      <w:dstrike w:val="0"/>
      <w:color w:val="auto"/>
      <w:sz w:val="20"/>
      <w:vertAlign w:val="baseline"/>
    </w:rPr>
  </w:style>
  <w:style w:type="paragraph" w:styleId="aa">
    <w:name w:val="Body Text"/>
    <w:basedOn w:val="a"/>
    <w:link w:val="ae"/>
    <w:rsid w:val="005F5175"/>
    <w:pPr>
      <w:spacing w:after="120"/>
    </w:pPr>
  </w:style>
  <w:style w:type="character" w:customStyle="1" w:styleId="ae">
    <w:name w:val="Основной текст Знак"/>
    <w:basedOn w:val="a0"/>
    <w:link w:val="aa"/>
    <w:rsid w:val="005F5175"/>
    <w:rPr>
      <w:rFonts w:eastAsia="Calibri"/>
      <w:sz w:val="22"/>
      <w:szCs w:val="22"/>
      <w:lang w:eastAsia="en-US"/>
    </w:rPr>
  </w:style>
  <w:style w:type="paragraph" w:customStyle="1" w:styleId="OCSi0">
    <w:name w:val="OCS_Пiдзагол"/>
    <w:basedOn w:val="a"/>
    <w:qFormat/>
    <w:rsid w:val="0008576C"/>
    <w:pPr>
      <w:spacing w:after="120" w:line="260" w:lineRule="atLeast"/>
      <w:ind w:firstLine="0"/>
      <w:jc w:val="center"/>
    </w:pPr>
    <w:rPr>
      <w:b/>
    </w:rPr>
  </w:style>
  <w:style w:type="paragraph" w:customStyle="1" w:styleId="i2">
    <w:name w:val="Пiдзагол2"/>
    <w:basedOn w:val="a"/>
    <w:rsid w:val="005F5175"/>
    <w:pPr>
      <w:spacing w:before="200" w:after="120"/>
      <w:ind w:left="737"/>
    </w:pPr>
    <w:rPr>
      <w:rFonts w:ascii="Peterburg" w:hAnsi="Peterburg"/>
      <w:b/>
    </w:rPr>
  </w:style>
  <w:style w:type="paragraph" w:customStyle="1" w:styleId="OCSi1">
    <w:name w:val="OCS_Пiдпис рис."/>
    <w:basedOn w:val="OCS"/>
    <w:next w:val="OCS"/>
    <w:link w:val="OCSi2"/>
    <w:qFormat/>
    <w:rsid w:val="00C8680E"/>
    <w:pPr>
      <w:shd w:val="clear" w:color="FFFFFF" w:fill="auto"/>
      <w:spacing w:before="60" w:line="240" w:lineRule="auto"/>
      <w:ind w:firstLine="0"/>
      <w:jc w:val="center"/>
    </w:pPr>
    <w:rPr>
      <w:noProof/>
      <w:spacing w:val="-2"/>
      <w:sz w:val="18"/>
      <w:szCs w:val="18"/>
      <w:shd w:val="clear" w:color="auto" w:fill="FFFFFF"/>
    </w:rPr>
  </w:style>
  <w:style w:type="character" w:customStyle="1" w:styleId="OCSi2">
    <w:name w:val="OCS_Пiдпис рис. Знак"/>
    <w:basedOn w:val="OCS0"/>
    <w:link w:val="OCSi1"/>
    <w:rsid w:val="00C8680E"/>
    <w:rPr>
      <w:noProof/>
      <w:color w:val="000000"/>
      <w:spacing w:val="-2"/>
      <w:sz w:val="18"/>
      <w:szCs w:val="18"/>
      <w:shd w:val="clear" w:color="FFFFFF" w:fill="auto"/>
    </w:rPr>
  </w:style>
  <w:style w:type="paragraph" w:customStyle="1" w:styleId="i1">
    <w:name w:val="Пiсля формули"/>
    <w:basedOn w:val="Bodytext"/>
    <w:next w:val="Bodytext"/>
    <w:qFormat/>
    <w:rsid w:val="005F5175"/>
    <w:pPr>
      <w:ind w:firstLine="0"/>
    </w:pPr>
    <w:rPr>
      <w:szCs w:val="28"/>
    </w:rPr>
  </w:style>
  <w:style w:type="paragraph" w:customStyle="1" w:styleId="af">
    <w:name w:val="приклад"/>
    <w:basedOn w:val="a"/>
    <w:qFormat/>
    <w:rsid w:val="005F5175"/>
    <w:pPr>
      <w:spacing w:before="20" w:after="20"/>
    </w:pPr>
  </w:style>
  <w:style w:type="paragraph" w:customStyle="1" w:styleId="af0">
    <w:name w:val="Табл.текст"/>
    <w:basedOn w:val="a"/>
    <w:qFormat/>
    <w:rsid w:val="005F5175"/>
    <w:pPr>
      <w:widowControl w:val="0"/>
      <w:spacing w:line="240" w:lineRule="auto"/>
      <w:ind w:firstLine="0"/>
      <w:jc w:val="center"/>
    </w:pPr>
    <w:rPr>
      <w:sz w:val="18"/>
      <w:lang w:eastAsia="ru-RU"/>
    </w:rPr>
  </w:style>
  <w:style w:type="paragraph" w:customStyle="1" w:styleId="af1">
    <w:name w:val="Примітка_"/>
    <w:basedOn w:val="af0"/>
    <w:qFormat/>
    <w:rsid w:val="005F5175"/>
    <w:pPr>
      <w:spacing w:before="60" w:after="120" w:line="240" w:lineRule="atLeast"/>
      <w:ind w:firstLine="284"/>
      <w:jc w:val="both"/>
    </w:pPr>
    <w:rPr>
      <w:rFonts w:eastAsia="Times New Roman"/>
      <w:szCs w:val="18"/>
    </w:rPr>
  </w:style>
  <w:style w:type="paragraph" w:customStyle="1" w:styleId="af2">
    <w:name w:val="Сноска"/>
    <w:basedOn w:val="a"/>
    <w:qFormat/>
    <w:rsid w:val="005F5175"/>
    <w:pPr>
      <w:spacing w:line="220" w:lineRule="atLeast"/>
      <w:ind w:firstLine="0"/>
      <w:jc w:val="left"/>
    </w:pPr>
    <w:rPr>
      <w:sz w:val="18"/>
      <w:lang w:eastAsia="ru-RU"/>
    </w:rPr>
  </w:style>
  <w:style w:type="paragraph" w:customStyle="1" w:styleId="af3">
    <w:name w:val="СПИСОК ЛІТЕРАТУРИ"/>
    <w:basedOn w:val="a"/>
    <w:qFormat/>
    <w:rsid w:val="005F5175"/>
    <w:pPr>
      <w:spacing w:before="240" w:after="60"/>
      <w:jc w:val="center"/>
    </w:pPr>
    <w:rPr>
      <w:rFonts w:ascii="Arial" w:hAnsi="Arial"/>
      <w:caps/>
      <w:spacing w:val="2"/>
    </w:rPr>
  </w:style>
  <w:style w:type="paragraph" w:customStyle="1" w:styleId="OCS2">
    <w:name w:val="OCS_УДК"/>
    <w:basedOn w:val="a"/>
    <w:qFormat/>
    <w:rsid w:val="00A3624E"/>
    <w:pPr>
      <w:ind w:firstLine="0"/>
    </w:pPr>
    <w:rPr>
      <w:caps/>
    </w:rPr>
  </w:style>
  <w:style w:type="paragraph" w:customStyle="1" w:styleId="OCS3">
    <w:name w:val="OCS_Формула"/>
    <w:basedOn w:val="a"/>
    <w:qFormat/>
    <w:rsid w:val="0008576C"/>
    <w:pPr>
      <w:widowControl w:val="0"/>
      <w:tabs>
        <w:tab w:val="center" w:pos="4820"/>
        <w:tab w:val="right" w:pos="9639"/>
      </w:tabs>
      <w:spacing w:before="80" w:after="80"/>
      <w:ind w:firstLine="0"/>
      <w:jc w:val="left"/>
    </w:pPr>
  </w:style>
  <w:style w:type="paragraph" w:styleId="af4">
    <w:name w:val="Normal (Web)"/>
    <w:basedOn w:val="a"/>
    <w:uiPriority w:val="99"/>
    <w:rsid w:val="005F5175"/>
    <w:rPr>
      <w:color w:val="000000"/>
    </w:rPr>
  </w:style>
  <w:style w:type="paragraph" w:customStyle="1" w:styleId="eng">
    <w:name w:val="Ім’я_eng_"/>
    <w:basedOn w:val="a"/>
    <w:qFormat/>
    <w:rsid w:val="00B72CDE"/>
    <w:pPr>
      <w:spacing w:before="120" w:line="280" w:lineRule="atLeast"/>
      <w:ind w:firstLine="0"/>
      <w:jc w:val="right"/>
    </w:pPr>
    <w:rPr>
      <w:b/>
      <w:sz w:val="24"/>
      <w:szCs w:val="24"/>
    </w:rPr>
  </w:style>
  <w:style w:type="paragraph" w:customStyle="1" w:styleId="OCSukr">
    <w:name w:val="OCS_Ім’я_ukr"/>
    <w:basedOn w:val="a"/>
    <w:qFormat/>
    <w:rsid w:val="00D7703B"/>
    <w:pPr>
      <w:spacing w:line="240" w:lineRule="auto"/>
      <w:ind w:firstLine="0"/>
      <w:jc w:val="right"/>
    </w:pPr>
    <w:rPr>
      <w:b/>
      <w:sz w:val="28"/>
      <w:szCs w:val="32"/>
    </w:rPr>
  </w:style>
  <w:style w:type="paragraph" w:customStyle="1" w:styleId="OCS4">
    <w:name w:val="OCS_Місце роб_укр"/>
    <w:basedOn w:val="a"/>
    <w:qFormat/>
    <w:rsid w:val="00C62FEE"/>
    <w:pPr>
      <w:spacing w:line="280" w:lineRule="atLeast"/>
      <w:ind w:firstLine="0"/>
      <w:jc w:val="center"/>
    </w:pPr>
  </w:style>
  <w:style w:type="paragraph" w:customStyle="1" w:styleId="OCS5">
    <w:name w:val="OCS_Заг_допов_укр"/>
    <w:basedOn w:val="a"/>
    <w:qFormat/>
    <w:rsid w:val="00B550BB"/>
    <w:pPr>
      <w:spacing w:before="120" w:after="180" w:line="440" w:lineRule="exact"/>
      <w:ind w:firstLine="0"/>
      <w:jc w:val="center"/>
    </w:pPr>
    <w:rPr>
      <w:rFonts w:eastAsia="Times New Roman"/>
      <w:b/>
      <w:caps/>
      <w:sz w:val="32"/>
      <w:szCs w:val="48"/>
      <w:lang w:eastAsia="ru-RU"/>
    </w:rPr>
  </w:style>
  <w:style w:type="paragraph" w:customStyle="1" w:styleId="eng0">
    <w:name w:val="Місце роб_eng"/>
    <w:basedOn w:val="OCS4"/>
    <w:qFormat/>
    <w:rsid w:val="007A255E"/>
    <w:rPr>
      <w:sz w:val="20"/>
      <w:szCs w:val="18"/>
      <w:lang w:val="en-US"/>
    </w:rPr>
  </w:style>
  <w:style w:type="paragraph" w:customStyle="1" w:styleId="eng1">
    <w:name w:val="Заг.доп_eng"/>
    <w:basedOn w:val="a"/>
    <w:qFormat/>
    <w:rsid w:val="005932A0"/>
    <w:pPr>
      <w:spacing w:before="120" w:after="180" w:line="300" w:lineRule="atLeast"/>
      <w:ind w:firstLine="0"/>
      <w:jc w:val="center"/>
    </w:pPr>
    <w:rPr>
      <w:rFonts w:eastAsia="Times New Roman"/>
      <w:b/>
      <w:sz w:val="28"/>
      <w:szCs w:val="28"/>
      <w:lang w:val="en-US" w:eastAsia="ru-RU"/>
    </w:rPr>
  </w:style>
  <w:style w:type="paragraph" w:customStyle="1" w:styleId="eng2">
    <w:name w:val="Анот_eng"/>
    <w:basedOn w:val="OCSeng"/>
    <w:qFormat/>
    <w:rsid w:val="00013BDD"/>
    <w:rPr>
      <w:sz w:val="17"/>
      <w:szCs w:val="17"/>
      <w:lang w:val="en-US"/>
    </w:rPr>
  </w:style>
  <w:style w:type="paragraph" w:customStyle="1" w:styleId="OCSeng0">
    <w:name w:val="OCS_Кл_слова (укр/eng)"/>
    <w:basedOn w:val="OCS"/>
    <w:qFormat/>
    <w:rsid w:val="00E20132"/>
    <w:pPr>
      <w:spacing w:line="240" w:lineRule="auto"/>
    </w:pPr>
    <w:rPr>
      <w:sz w:val="20"/>
      <w:lang w:val="en-US"/>
    </w:rPr>
  </w:style>
  <w:style w:type="paragraph" w:customStyle="1" w:styleId="af5">
    <w:name w:val="Вінницький нац. тех. ун.(укр)"/>
    <w:basedOn w:val="a"/>
    <w:qFormat/>
    <w:rsid w:val="005F5175"/>
    <w:pPr>
      <w:ind w:firstLine="340"/>
    </w:pPr>
    <w:rPr>
      <w:rFonts w:ascii="Arial" w:hAnsi="Arial"/>
      <w:sz w:val="16"/>
    </w:rPr>
  </w:style>
  <w:style w:type="paragraph" w:customStyle="1" w:styleId="af6">
    <w:name w:val="Текст стат."/>
    <w:basedOn w:val="aa"/>
    <w:qFormat/>
    <w:rsid w:val="005F5175"/>
    <w:pPr>
      <w:spacing w:after="0"/>
    </w:pPr>
  </w:style>
  <w:style w:type="paragraph" w:customStyle="1" w:styleId="af7">
    <w:name w:val="зміст_розділ"/>
    <w:basedOn w:val="a"/>
    <w:link w:val="af8"/>
    <w:rsid w:val="009A44A3"/>
    <w:pPr>
      <w:spacing w:before="180" w:after="140" w:line="276" w:lineRule="auto"/>
      <w:jc w:val="center"/>
    </w:pPr>
    <w:rPr>
      <w:rFonts w:ascii="Calibri" w:eastAsia="Times New Roman" w:hAnsi="Calibri" w:cs="Antiqua"/>
      <w:b/>
      <w:bCs/>
      <w:caps/>
      <w:sz w:val="23"/>
      <w:szCs w:val="23"/>
      <w:lang w:eastAsia="ru-RU"/>
    </w:rPr>
  </w:style>
  <w:style w:type="character" w:customStyle="1" w:styleId="af8">
    <w:name w:val="зміст_розділ Знак"/>
    <w:basedOn w:val="a0"/>
    <w:link w:val="af7"/>
    <w:rsid w:val="009A44A3"/>
    <w:rPr>
      <w:rFonts w:ascii="Calibri" w:hAnsi="Calibri" w:cs="Antiqua"/>
      <w:b/>
      <w:bCs/>
      <w:caps/>
      <w:sz w:val="23"/>
      <w:szCs w:val="23"/>
      <w:lang w:eastAsia="ru-RU"/>
    </w:rPr>
  </w:style>
  <w:style w:type="paragraph" w:customStyle="1" w:styleId="ruseng">
    <w:name w:val="Анот_rus_eng"/>
    <w:basedOn w:val="af9"/>
    <w:qFormat/>
    <w:rsid w:val="005F5175"/>
    <w:pPr>
      <w:spacing w:line="240" w:lineRule="auto"/>
    </w:pPr>
    <w:rPr>
      <w:sz w:val="17"/>
      <w:szCs w:val="17"/>
      <w:lang w:val="en-US"/>
    </w:rPr>
  </w:style>
  <w:style w:type="character" w:customStyle="1" w:styleId="hps">
    <w:name w:val="hps"/>
    <w:rsid w:val="00872B98"/>
  </w:style>
  <w:style w:type="paragraph" w:customStyle="1" w:styleId="afa">
    <w:name w:val="УДК"/>
    <w:basedOn w:val="a"/>
    <w:qFormat/>
    <w:rsid w:val="005F5175"/>
    <w:pPr>
      <w:ind w:firstLine="0"/>
    </w:pPr>
    <w:rPr>
      <w:caps/>
    </w:rPr>
  </w:style>
  <w:style w:type="paragraph" w:customStyle="1" w:styleId="text1">
    <w:name w:val="text1"/>
    <w:basedOn w:val="a"/>
    <w:link w:val="text10"/>
    <w:qFormat/>
    <w:rsid w:val="00F8409E"/>
    <w:pPr>
      <w:spacing w:line="360" w:lineRule="auto"/>
      <w:ind w:firstLine="567"/>
      <w:jc w:val="left"/>
    </w:pPr>
    <w:rPr>
      <w:rFonts w:ascii="Calibri" w:eastAsia="Times New Roman" w:hAnsi="Calibri"/>
      <w:sz w:val="28"/>
      <w:szCs w:val="28"/>
      <w:lang w:val="ru-RU" w:eastAsia="ru-RU"/>
    </w:rPr>
  </w:style>
  <w:style w:type="character" w:customStyle="1" w:styleId="text10">
    <w:name w:val="text1 Знак"/>
    <w:link w:val="text1"/>
    <w:rsid w:val="00F8409E"/>
    <w:rPr>
      <w:rFonts w:ascii="Calibri" w:hAnsi="Calibri"/>
      <w:sz w:val="28"/>
      <w:szCs w:val="28"/>
      <w:lang w:val="ru-RU" w:eastAsia="ru-RU"/>
    </w:rPr>
  </w:style>
  <w:style w:type="paragraph" w:customStyle="1" w:styleId="afb">
    <w:name w:val="Текст стат"/>
    <w:basedOn w:val="OCS"/>
    <w:qFormat/>
    <w:rsid w:val="00F8409E"/>
    <w:pPr>
      <w:spacing w:line="276" w:lineRule="auto"/>
      <w:jc w:val="left"/>
    </w:pPr>
    <w:rPr>
      <w:rFonts w:ascii="Calibri" w:eastAsia="Times New Roman" w:hAnsi="Calibri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F84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8409E"/>
    <w:rPr>
      <w:rFonts w:ascii="Tahoma" w:eastAsia="Calibri" w:hAnsi="Tahoma" w:cs="Tahoma"/>
      <w:sz w:val="16"/>
      <w:szCs w:val="16"/>
      <w:lang w:eastAsia="en-US"/>
    </w:rPr>
  </w:style>
  <w:style w:type="paragraph" w:customStyle="1" w:styleId="Bodytext">
    <w:name w:val="Body text"/>
    <w:basedOn w:val="a"/>
    <w:link w:val="Bodytext0"/>
    <w:qFormat/>
    <w:rsid w:val="005F5175"/>
    <w:pPr>
      <w:widowControl w:val="0"/>
    </w:pPr>
    <w:rPr>
      <w:szCs w:val="20"/>
      <w:lang w:eastAsia="ru-RU"/>
    </w:rPr>
  </w:style>
  <w:style w:type="character" w:customStyle="1" w:styleId="Bodytext0">
    <w:name w:val="Body text Знак"/>
    <w:basedOn w:val="a0"/>
    <w:link w:val="Bodytext"/>
    <w:rsid w:val="005F5175"/>
    <w:rPr>
      <w:rFonts w:eastAsia="Calibri"/>
      <w:sz w:val="22"/>
      <w:lang w:eastAsia="ru-RU"/>
    </w:rPr>
  </w:style>
  <w:style w:type="paragraph" w:customStyle="1" w:styleId="af9">
    <w:name w:val="Анотація (укр)"/>
    <w:basedOn w:val="a"/>
    <w:qFormat/>
    <w:rsid w:val="005F5175"/>
    <w:pPr>
      <w:widowControl w:val="0"/>
      <w:tabs>
        <w:tab w:val="left" w:pos="8749"/>
      </w:tabs>
      <w:spacing w:before="120"/>
    </w:pPr>
    <w:rPr>
      <w:rFonts w:ascii="Arial" w:hAnsi="Arial" w:cs="Arial"/>
      <w:i/>
      <w:sz w:val="19"/>
      <w:szCs w:val="19"/>
    </w:rPr>
  </w:style>
  <w:style w:type="paragraph" w:customStyle="1" w:styleId="afe">
    <w:name w:val="Довідка про авторів"/>
    <w:basedOn w:val="a"/>
    <w:qFormat/>
    <w:rsid w:val="005F5175"/>
    <w:pPr>
      <w:tabs>
        <w:tab w:val="right" w:pos="284"/>
      </w:tabs>
      <w:spacing w:before="120" w:line="200" w:lineRule="atLeast"/>
    </w:pPr>
    <w:rPr>
      <w:sz w:val="20"/>
      <w:lang w:eastAsia="ru-RU"/>
    </w:rPr>
  </w:style>
  <w:style w:type="paragraph" w:customStyle="1" w:styleId="i3">
    <w:name w:val="Лiт.текст"/>
    <w:basedOn w:val="aa"/>
    <w:qFormat/>
    <w:rsid w:val="005F5175"/>
    <w:pPr>
      <w:spacing w:after="0" w:line="200" w:lineRule="atLeast"/>
    </w:pPr>
    <w:rPr>
      <w:sz w:val="18"/>
    </w:rPr>
  </w:style>
  <w:style w:type="paragraph" w:customStyle="1" w:styleId="i10">
    <w:name w:val="Пiдзагол.1"/>
    <w:basedOn w:val="a"/>
    <w:qFormat/>
    <w:rsid w:val="005F5175"/>
    <w:pPr>
      <w:spacing w:before="200" w:after="120" w:line="260" w:lineRule="atLeast"/>
      <w:ind w:firstLine="0"/>
      <w:jc w:val="center"/>
    </w:pPr>
    <w:rPr>
      <w:b/>
    </w:rPr>
  </w:style>
  <w:style w:type="paragraph" w:customStyle="1" w:styleId="i4">
    <w:name w:val="Пiдпис рис."/>
    <w:basedOn w:val="Bodytext"/>
    <w:next w:val="Bodytext"/>
    <w:link w:val="i5"/>
    <w:qFormat/>
    <w:rsid w:val="005F5175"/>
    <w:pPr>
      <w:shd w:val="clear" w:color="FFFFFF" w:fill="auto"/>
      <w:spacing w:before="60" w:line="240" w:lineRule="auto"/>
      <w:ind w:firstLine="0"/>
      <w:jc w:val="center"/>
    </w:pPr>
    <w:rPr>
      <w:noProof/>
      <w:color w:val="000000"/>
      <w:spacing w:val="-2"/>
      <w:sz w:val="18"/>
      <w:szCs w:val="18"/>
      <w:shd w:val="clear" w:color="auto" w:fill="FFFFFF"/>
    </w:rPr>
  </w:style>
  <w:style w:type="character" w:customStyle="1" w:styleId="i5">
    <w:name w:val="Пiдпис рис. Знак"/>
    <w:basedOn w:val="Bodytext0"/>
    <w:link w:val="i4"/>
    <w:rsid w:val="005F5175"/>
    <w:rPr>
      <w:noProof/>
      <w:color w:val="000000"/>
      <w:spacing w:val="-2"/>
      <w:sz w:val="18"/>
      <w:szCs w:val="18"/>
      <w:shd w:val="clear" w:color="FFFFFF" w:fill="auto"/>
    </w:rPr>
  </w:style>
  <w:style w:type="paragraph" w:customStyle="1" w:styleId="aff">
    <w:name w:val="Форм. з номером"/>
    <w:basedOn w:val="a"/>
    <w:qFormat/>
    <w:rsid w:val="005F5175"/>
    <w:pPr>
      <w:widowControl w:val="0"/>
      <w:tabs>
        <w:tab w:val="center" w:pos="4678"/>
        <w:tab w:val="right" w:pos="9356"/>
      </w:tabs>
      <w:spacing w:before="80" w:after="80"/>
      <w:ind w:firstLine="0"/>
      <w:jc w:val="left"/>
    </w:pPr>
  </w:style>
  <w:style w:type="paragraph" w:customStyle="1" w:styleId="ruseng0">
    <w:name w:val="Ім’я_rus_eng_"/>
    <w:basedOn w:val="a"/>
    <w:qFormat/>
    <w:rsid w:val="005F5175"/>
    <w:pPr>
      <w:spacing w:before="120" w:line="280" w:lineRule="atLeast"/>
      <w:ind w:firstLine="0"/>
      <w:jc w:val="right"/>
    </w:pPr>
    <w:rPr>
      <w:b/>
      <w:sz w:val="24"/>
      <w:szCs w:val="24"/>
    </w:rPr>
  </w:style>
  <w:style w:type="paragraph" w:customStyle="1" w:styleId="ukr">
    <w:name w:val="Ім’я_ukr"/>
    <w:basedOn w:val="a"/>
    <w:qFormat/>
    <w:rsid w:val="005F5175"/>
    <w:pPr>
      <w:spacing w:before="120" w:line="240" w:lineRule="auto"/>
      <w:ind w:firstLine="0"/>
      <w:jc w:val="right"/>
    </w:pPr>
    <w:rPr>
      <w:b/>
      <w:sz w:val="28"/>
      <w:szCs w:val="32"/>
    </w:rPr>
  </w:style>
  <w:style w:type="paragraph" w:customStyle="1" w:styleId="ukr0">
    <w:name w:val="Місце роб_ukr"/>
    <w:basedOn w:val="a"/>
    <w:qFormat/>
    <w:rsid w:val="005F5175"/>
    <w:pPr>
      <w:spacing w:line="280" w:lineRule="atLeast"/>
      <w:ind w:firstLine="0"/>
      <w:jc w:val="center"/>
    </w:pPr>
  </w:style>
  <w:style w:type="paragraph" w:customStyle="1" w:styleId="aff0">
    <w:name w:val="Загол.стат_укр"/>
    <w:basedOn w:val="a"/>
    <w:qFormat/>
    <w:rsid w:val="005F5175"/>
    <w:pPr>
      <w:spacing w:before="120" w:after="180" w:line="440" w:lineRule="exact"/>
      <w:ind w:firstLine="0"/>
      <w:jc w:val="center"/>
    </w:pPr>
    <w:rPr>
      <w:rFonts w:eastAsia="Times New Roman"/>
      <w:b/>
      <w:caps/>
      <w:sz w:val="32"/>
      <w:szCs w:val="48"/>
      <w:lang w:eastAsia="ru-RU"/>
    </w:rPr>
  </w:style>
  <w:style w:type="paragraph" w:customStyle="1" w:styleId="ruseng1">
    <w:name w:val="М роб_rus_eng"/>
    <w:basedOn w:val="ukr0"/>
    <w:qFormat/>
    <w:rsid w:val="005F5175"/>
    <w:rPr>
      <w:sz w:val="20"/>
      <w:szCs w:val="18"/>
      <w:lang w:val="en-US"/>
    </w:rPr>
  </w:style>
  <w:style w:type="paragraph" w:customStyle="1" w:styleId="ruseng2">
    <w:name w:val="Заг.ст_rus_eng"/>
    <w:basedOn w:val="a"/>
    <w:qFormat/>
    <w:rsid w:val="005F5175"/>
    <w:pPr>
      <w:spacing w:before="120" w:after="180" w:line="300" w:lineRule="atLeast"/>
      <w:ind w:firstLine="0"/>
      <w:jc w:val="center"/>
    </w:pPr>
    <w:rPr>
      <w:rFonts w:eastAsia="Times New Roman"/>
      <w:b/>
      <w:sz w:val="28"/>
      <w:szCs w:val="28"/>
      <w:lang w:val="en-US" w:eastAsia="ru-RU"/>
    </w:rPr>
  </w:style>
  <w:style w:type="paragraph" w:customStyle="1" w:styleId="Keywords">
    <w:name w:val="Keywords"/>
    <w:basedOn w:val="Bodytext"/>
    <w:qFormat/>
    <w:rsid w:val="005F5175"/>
    <w:pPr>
      <w:spacing w:line="240" w:lineRule="auto"/>
    </w:pPr>
    <w:rPr>
      <w:rFonts w:ascii="Arial" w:hAnsi="Arial"/>
      <w:sz w:val="1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D4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D4071"/>
    <w:rPr>
      <w:rFonts w:ascii="Courier New" w:hAnsi="Courier New" w:cs="Courier New"/>
    </w:rPr>
  </w:style>
  <w:style w:type="paragraph" w:customStyle="1" w:styleId="Default">
    <w:name w:val="Default"/>
    <w:rsid w:val="00676C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uk-UA" w:eastAsia="uk-UA"/>
    </w:rPr>
  </w:style>
  <w:style w:type="character" w:styleId="aff1">
    <w:name w:val="Hyperlink"/>
    <w:basedOn w:val="a0"/>
    <w:unhideWhenUsed/>
    <w:rsid w:val="00CB2018"/>
    <w:rPr>
      <w:color w:val="0000FF"/>
      <w:u w:val="single"/>
    </w:rPr>
  </w:style>
  <w:style w:type="character" w:customStyle="1" w:styleId="style128">
    <w:name w:val="style128"/>
    <w:basedOn w:val="a0"/>
    <w:rsid w:val="00752078"/>
  </w:style>
  <w:style w:type="paragraph" w:styleId="aff2">
    <w:name w:val="List Paragraph"/>
    <w:basedOn w:val="a"/>
    <w:uiPriority w:val="34"/>
    <w:qFormat/>
    <w:rsid w:val="00C0777B"/>
    <w:pPr>
      <w:spacing w:line="240" w:lineRule="auto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harChar3">
    <w:name w:val="Char Char3"/>
    <w:basedOn w:val="a"/>
    <w:semiHidden/>
    <w:rsid w:val="003F6D27"/>
    <w:pPr>
      <w:spacing w:before="60" w:after="60" w:line="240" w:lineRule="auto"/>
      <w:ind w:firstLine="0"/>
    </w:pPr>
    <w:rPr>
      <w:rFonts w:ascii="Wingdings" w:eastAsia="Symbol Cyr" w:hAnsi="Wingdings" w:cs="Wingdings"/>
      <w:noProof/>
      <w:szCs w:val="20"/>
      <w:lang w:val="en-GB" w:eastAsia="zh-CN"/>
    </w:rPr>
  </w:style>
  <w:style w:type="table" w:styleId="aff3">
    <w:name w:val="Table Grid"/>
    <w:basedOn w:val="a1"/>
    <w:rsid w:val="003F6D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nthanya11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lications\Downloads\visnyk_styl_sta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2A4C-D9C1-4E81-AF86-74E3B2C3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visnyk_styl_stat.dot</Template>
  <TotalTime>77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Links>
    <vt:vector size="6" baseType="variant"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mailto:tanthanya111@gmail.com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YURIY</cp:lastModifiedBy>
  <cp:revision>7</cp:revision>
  <cp:lastPrinted>2016-09-05T10:43:00Z</cp:lastPrinted>
  <dcterms:created xsi:type="dcterms:W3CDTF">2017-10-24T12:56:00Z</dcterms:created>
  <dcterms:modified xsi:type="dcterms:W3CDTF">2017-10-24T19:24:00Z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